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7"/>
      </w:tblGrid>
      <w:tr w:rsidR="001465DA" w:rsidRPr="002B458E" w14:paraId="5423ABDA" w14:textId="77777777" w:rsidTr="00B14B98">
        <w:tc>
          <w:tcPr>
            <w:tcW w:w="5240" w:type="dxa"/>
          </w:tcPr>
          <w:p w14:paraId="3866146C" w14:textId="77777777" w:rsidR="001465DA" w:rsidRPr="002F3DE3" w:rsidRDefault="001465DA" w:rsidP="004A561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F3DE3">
              <w:rPr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4767E3D" wp14:editId="10D5B34B">
                  <wp:extent cx="533796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96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3F2A4847" w14:textId="77777777" w:rsidR="001465DA" w:rsidRPr="006D204D" w:rsidRDefault="001465DA" w:rsidP="00CF0465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616C88" w:rsidRPr="002F3DE3" w14:paraId="028A0899" w14:textId="77777777" w:rsidTr="00B14B98">
        <w:tc>
          <w:tcPr>
            <w:tcW w:w="5240" w:type="dxa"/>
          </w:tcPr>
          <w:p w14:paraId="77849EC9" w14:textId="77777777" w:rsidR="00616C88" w:rsidRPr="002F3DE3" w:rsidRDefault="001758C9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HELLENIC</w:t>
            </w:r>
            <w:r>
              <w:rPr>
                <w:b/>
                <w:bCs/>
                <w:sz w:val="20"/>
                <w:szCs w:val="20"/>
              </w:rPr>
              <w:t xml:space="preserve"> REPUBLIC</w:t>
            </w:r>
          </w:p>
        </w:tc>
        <w:tc>
          <w:tcPr>
            <w:tcW w:w="3777" w:type="dxa"/>
          </w:tcPr>
          <w:p w14:paraId="35CC87FF" w14:textId="77777777" w:rsidR="00616C88" w:rsidRPr="002F3DE3" w:rsidRDefault="00616C88" w:rsidP="004B3F96">
            <w:pPr>
              <w:spacing w:before="40" w:after="40"/>
              <w:ind w:left="856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364ABD" w:rsidRPr="002F3DE3" w14:paraId="66C638E1" w14:textId="77777777" w:rsidTr="00B14B98">
        <w:tc>
          <w:tcPr>
            <w:tcW w:w="5240" w:type="dxa"/>
          </w:tcPr>
          <w:p w14:paraId="04788996" w14:textId="77777777" w:rsidR="00364ABD" w:rsidRPr="002F3DE3" w:rsidRDefault="00364ABD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777" w:type="dxa"/>
          </w:tcPr>
          <w:p w14:paraId="1F42F538" w14:textId="77777777" w:rsidR="00364ABD" w:rsidRPr="0012312A" w:rsidRDefault="00364ABD" w:rsidP="003E7785">
            <w:pPr>
              <w:spacing w:before="40" w:after="40"/>
              <w:ind w:left="856"/>
              <w:rPr>
                <w:sz w:val="20"/>
                <w:szCs w:val="20"/>
              </w:rPr>
            </w:pPr>
          </w:p>
        </w:tc>
      </w:tr>
      <w:tr w:rsidR="00616C88" w:rsidRPr="003E7785" w14:paraId="321C7E09" w14:textId="77777777" w:rsidTr="00B14B98">
        <w:tc>
          <w:tcPr>
            <w:tcW w:w="5240" w:type="dxa"/>
          </w:tcPr>
          <w:p w14:paraId="5D80EEA2" w14:textId="77777777" w:rsidR="00364ABD" w:rsidRDefault="00B40210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0" distR="0" simplePos="0" relativeHeight="251659264" behindDoc="0" locked="0" layoutInCell="1" allowOverlap="1" wp14:anchorId="714C0282" wp14:editId="0C093342">
                  <wp:simplePos x="0" y="0"/>
                  <wp:positionH relativeFrom="margin">
                    <wp:posOffset>721360</wp:posOffset>
                  </wp:positionH>
                  <wp:positionV relativeFrom="bottomMargin">
                    <wp:posOffset>-128891</wp:posOffset>
                  </wp:positionV>
                  <wp:extent cx="1725465" cy="417857"/>
                  <wp:effectExtent l="0" t="0" r="825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465" cy="417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64FABBF" w14:textId="77777777" w:rsidR="00B40210" w:rsidRDefault="00B40210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297C91A2" w14:textId="77777777" w:rsidR="00616C88" w:rsidRPr="002F3DE3" w:rsidRDefault="001758C9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</w:rPr>
              <w:t>HELLENIC CIVIL AVIATION AUTHORITY</w:t>
            </w:r>
          </w:p>
        </w:tc>
        <w:tc>
          <w:tcPr>
            <w:tcW w:w="3777" w:type="dxa"/>
          </w:tcPr>
          <w:p w14:paraId="2AEBC620" w14:textId="77777777" w:rsidR="00616C88" w:rsidRPr="00BF33FF" w:rsidRDefault="00616C88" w:rsidP="003E7785">
            <w:pPr>
              <w:spacing w:before="40" w:after="40"/>
              <w:ind w:left="856"/>
              <w:rPr>
                <w:sz w:val="20"/>
                <w:szCs w:val="20"/>
                <w:lang w:val="el-GR"/>
              </w:rPr>
            </w:pPr>
          </w:p>
        </w:tc>
      </w:tr>
      <w:tr w:rsidR="00616C88" w:rsidRPr="00D211ED" w14:paraId="13C47AF0" w14:textId="77777777" w:rsidTr="00B14B98">
        <w:tc>
          <w:tcPr>
            <w:tcW w:w="5240" w:type="dxa"/>
          </w:tcPr>
          <w:p w14:paraId="0A1BF2E5" w14:textId="77777777" w:rsidR="00616C88" w:rsidRPr="0069707C" w:rsidRDefault="001758C9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</w:t>
            </w:r>
            <w:r w:rsidRPr="00543BB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DIRECTORATE</w:t>
            </w:r>
            <w:r w:rsidRPr="006D14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OF AVIATION ACTIVITIES</w:t>
            </w:r>
          </w:p>
        </w:tc>
        <w:tc>
          <w:tcPr>
            <w:tcW w:w="3777" w:type="dxa"/>
          </w:tcPr>
          <w:p w14:paraId="6D41E393" w14:textId="77777777" w:rsidR="00616C88" w:rsidRPr="001758C9" w:rsidRDefault="00616C88" w:rsidP="004B3F96">
            <w:pPr>
              <w:spacing w:before="40" w:after="40"/>
              <w:ind w:left="856"/>
              <w:rPr>
                <w:sz w:val="20"/>
                <w:szCs w:val="20"/>
              </w:rPr>
            </w:pPr>
          </w:p>
        </w:tc>
      </w:tr>
      <w:tr w:rsidR="00616C88" w:rsidRPr="00B40210" w14:paraId="149F46A0" w14:textId="77777777" w:rsidTr="00B14B98">
        <w:tc>
          <w:tcPr>
            <w:tcW w:w="5240" w:type="dxa"/>
          </w:tcPr>
          <w:p w14:paraId="73ACF877" w14:textId="77777777" w:rsidR="00616C88" w:rsidRPr="0069707C" w:rsidRDefault="001758C9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FLIGHT STANDARDS DIVISION</w:t>
            </w:r>
          </w:p>
        </w:tc>
        <w:tc>
          <w:tcPr>
            <w:tcW w:w="3777" w:type="dxa"/>
          </w:tcPr>
          <w:p w14:paraId="4DC4DEAC" w14:textId="77777777" w:rsidR="00616C88" w:rsidRPr="002F3DE3" w:rsidRDefault="00616C88" w:rsidP="004B3F96">
            <w:pPr>
              <w:spacing w:before="40" w:after="40"/>
              <w:ind w:left="856"/>
              <w:jc w:val="right"/>
              <w:rPr>
                <w:sz w:val="20"/>
                <w:szCs w:val="20"/>
                <w:lang w:val="el-GR"/>
              </w:rPr>
            </w:pPr>
          </w:p>
        </w:tc>
      </w:tr>
      <w:tr w:rsidR="00616C88" w:rsidRPr="001758C9" w14:paraId="13D4B409" w14:textId="77777777" w:rsidTr="00B14B98">
        <w:tc>
          <w:tcPr>
            <w:tcW w:w="5240" w:type="dxa"/>
          </w:tcPr>
          <w:p w14:paraId="3D652F4F" w14:textId="77777777" w:rsidR="00616C88" w:rsidRPr="001758C9" w:rsidRDefault="001758C9" w:rsidP="00616C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rynqvb"/>
                <w:b/>
                <w:sz w:val="20"/>
                <w:szCs w:val="20"/>
              </w:rPr>
              <w:t>SECTION</w:t>
            </w:r>
            <w:r w:rsidRPr="005017DA">
              <w:rPr>
                <w:rStyle w:val="rynqvb"/>
                <w:b/>
                <w:sz w:val="20"/>
                <w:szCs w:val="20"/>
              </w:rPr>
              <w:t xml:space="preserve"> </w:t>
            </w:r>
            <w:r>
              <w:rPr>
                <w:rStyle w:val="rynqvb"/>
                <w:b/>
                <w:sz w:val="20"/>
                <w:szCs w:val="20"/>
              </w:rPr>
              <w:t xml:space="preserve">OF </w:t>
            </w:r>
            <w:r w:rsidRPr="005017DA">
              <w:rPr>
                <w:rStyle w:val="rynqvb"/>
                <w:b/>
                <w:sz w:val="20"/>
                <w:szCs w:val="20"/>
              </w:rPr>
              <w:t>AIRCRAFT REGISTRY AND AIRWORTHINESS</w:t>
            </w:r>
          </w:p>
        </w:tc>
        <w:tc>
          <w:tcPr>
            <w:tcW w:w="3777" w:type="dxa"/>
          </w:tcPr>
          <w:p w14:paraId="6DD4B29A" w14:textId="77777777" w:rsidR="00616C88" w:rsidRPr="001758C9" w:rsidRDefault="00616C88" w:rsidP="00616C88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</w:tbl>
    <w:p w14:paraId="620B7AEF" w14:textId="77777777" w:rsidR="000E0AB5" w:rsidRPr="001758C9" w:rsidRDefault="000E0AB5" w:rsidP="001465DA">
      <w:pPr>
        <w:spacing w:after="0"/>
        <w:rPr>
          <w:sz w:val="24"/>
          <w:szCs w:val="24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60"/>
        <w:gridCol w:w="613"/>
        <w:gridCol w:w="3239"/>
      </w:tblGrid>
      <w:tr w:rsidR="002F3DE3" w:rsidRPr="002F3DE3" w14:paraId="0E2B8F00" w14:textId="77777777" w:rsidTr="004B3F96">
        <w:tc>
          <w:tcPr>
            <w:tcW w:w="1555" w:type="dxa"/>
          </w:tcPr>
          <w:p w14:paraId="6D780F78" w14:textId="5CC89B06" w:rsidR="002F3DE3" w:rsidRPr="002519C5" w:rsidRDefault="002519C5" w:rsidP="00D559DF">
            <w:pPr>
              <w:spacing w:before="40" w:after="40"/>
            </w:pPr>
            <w:r w:rsidRPr="002519C5">
              <w:t>Information’s</w:t>
            </w:r>
          </w:p>
        </w:tc>
        <w:tc>
          <w:tcPr>
            <w:tcW w:w="3660" w:type="dxa"/>
          </w:tcPr>
          <w:p w14:paraId="31F656F8" w14:textId="5C221A75" w:rsidR="002F3DE3" w:rsidRPr="002519C5" w:rsidRDefault="002F3DE3" w:rsidP="007C4298">
            <w:pPr>
              <w:spacing w:before="40" w:after="40"/>
              <w:ind w:left="-57"/>
              <w:rPr>
                <w:b/>
                <w:bCs/>
              </w:rPr>
            </w:pPr>
            <w:r w:rsidRPr="002519C5">
              <w:rPr>
                <w:b/>
                <w:bCs/>
                <w:lang w:val="el-GR"/>
              </w:rPr>
              <w:t>:</w:t>
            </w:r>
            <w:r w:rsidR="00EB273C" w:rsidRPr="002519C5">
              <w:rPr>
                <w:b/>
                <w:bCs/>
              </w:rPr>
              <w:t xml:space="preserve"> </w:t>
            </w:r>
            <w:r w:rsidR="002519C5" w:rsidRPr="002519C5">
              <w:t>S. Stamou</w:t>
            </w:r>
          </w:p>
        </w:tc>
        <w:tc>
          <w:tcPr>
            <w:tcW w:w="613" w:type="dxa"/>
          </w:tcPr>
          <w:p w14:paraId="527342FB" w14:textId="77777777" w:rsidR="002F3DE3" w:rsidRPr="002519C5" w:rsidRDefault="002F3DE3" w:rsidP="00220559">
            <w:pPr>
              <w:spacing w:before="40" w:after="40"/>
              <w:ind w:left="-57"/>
              <w:rPr>
                <w:b/>
                <w:bCs/>
              </w:rPr>
            </w:pPr>
          </w:p>
        </w:tc>
        <w:tc>
          <w:tcPr>
            <w:tcW w:w="3239" w:type="dxa"/>
          </w:tcPr>
          <w:p w14:paraId="2ADD7DB0" w14:textId="77777777" w:rsidR="002F3DE3" w:rsidRPr="002519C5" w:rsidRDefault="002F3DE3" w:rsidP="00D559DF">
            <w:pPr>
              <w:spacing w:before="40" w:after="40"/>
              <w:ind w:left="-57"/>
              <w:rPr>
                <w:b/>
                <w:bCs/>
                <w:lang w:val="el-GR"/>
              </w:rPr>
            </w:pPr>
          </w:p>
        </w:tc>
      </w:tr>
      <w:tr w:rsidR="002F3DE3" w:rsidRPr="002F3DE3" w14:paraId="0818CBF0" w14:textId="77777777" w:rsidTr="004B3F96">
        <w:tc>
          <w:tcPr>
            <w:tcW w:w="1555" w:type="dxa"/>
          </w:tcPr>
          <w:p w14:paraId="3819A01C" w14:textId="77777777" w:rsidR="002F3DE3" w:rsidRPr="002519C5" w:rsidRDefault="007C4298" w:rsidP="00D559DF">
            <w:pPr>
              <w:spacing w:before="40" w:after="40"/>
            </w:pPr>
            <w:r w:rsidRPr="002519C5">
              <w:t>Tel.</w:t>
            </w:r>
          </w:p>
        </w:tc>
        <w:tc>
          <w:tcPr>
            <w:tcW w:w="3660" w:type="dxa"/>
          </w:tcPr>
          <w:p w14:paraId="4A2012FC" w14:textId="486B6D86" w:rsidR="002F3DE3" w:rsidRPr="002519C5" w:rsidRDefault="002F3DE3" w:rsidP="00CD2DE9">
            <w:pPr>
              <w:spacing w:before="40" w:after="40"/>
              <w:ind w:left="-57"/>
              <w:rPr>
                <w:b/>
                <w:bCs/>
                <w:lang w:val="el-GR"/>
              </w:rPr>
            </w:pPr>
            <w:r w:rsidRPr="002519C5">
              <w:rPr>
                <w:b/>
                <w:bCs/>
                <w:lang w:val="el-GR"/>
              </w:rPr>
              <w:t>:</w:t>
            </w:r>
            <w:r w:rsidR="00EB273C" w:rsidRPr="002519C5">
              <w:rPr>
                <w:b/>
                <w:bCs/>
              </w:rPr>
              <w:t xml:space="preserve"> </w:t>
            </w:r>
            <w:r w:rsidR="002519C5" w:rsidRPr="002519C5">
              <w:rPr>
                <w:rFonts w:cs="ArialNarrow"/>
                <w:lang w:val="el-GR"/>
              </w:rPr>
              <w:t>210 3541429</w:t>
            </w:r>
          </w:p>
        </w:tc>
        <w:tc>
          <w:tcPr>
            <w:tcW w:w="613" w:type="dxa"/>
          </w:tcPr>
          <w:p w14:paraId="4B852BF5" w14:textId="77777777" w:rsidR="002F3DE3" w:rsidRPr="002519C5" w:rsidRDefault="002F3DE3" w:rsidP="00D559DF">
            <w:pPr>
              <w:spacing w:before="40" w:after="40"/>
              <w:ind w:left="-57"/>
              <w:rPr>
                <w:b/>
                <w:bCs/>
                <w:lang w:val="el-GR"/>
              </w:rPr>
            </w:pPr>
          </w:p>
        </w:tc>
        <w:tc>
          <w:tcPr>
            <w:tcW w:w="3239" w:type="dxa"/>
          </w:tcPr>
          <w:p w14:paraId="4EF42ABF" w14:textId="77777777" w:rsidR="002F3DE3" w:rsidRPr="002519C5" w:rsidRDefault="002F3DE3" w:rsidP="00D559DF">
            <w:pPr>
              <w:spacing w:before="40" w:after="40"/>
              <w:ind w:left="-57"/>
              <w:rPr>
                <w:b/>
                <w:bCs/>
                <w:lang w:val="el-GR"/>
              </w:rPr>
            </w:pPr>
          </w:p>
        </w:tc>
      </w:tr>
      <w:tr w:rsidR="002F3DE3" w:rsidRPr="002F3DE3" w14:paraId="124029D7" w14:textId="77777777" w:rsidTr="004B3F96">
        <w:tc>
          <w:tcPr>
            <w:tcW w:w="1555" w:type="dxa"/>
          </w:tcPr>
          <w:p w14:paraId="3A5474E7" w14:textId="77777777" w:rsidR="002F3DE3" w:rsidRPr="002519C5" w:rsidRDefault="007C4298" w:rsidP="00D559DF">
            <w:pPr>
              <w:spacing w:before="40" w:after="40"/>
            </w:pPr>
            <w:r w:rsidRPr="002519C5">
              <w:t>e-mail</w:t>
            </w:r>
          </w:p>
        </w:tc>
        <w:tc>
          <w:tcPr>
            <w:tcW w:w="3660" w:type="dxa"/>
          </w:tcPr>
          <w:p w14:paraId="55159D08" w14:textId="48E67F22" w:rsidR="002F3DE3" w:rsidRPr="002519C5" w:rsidRDefault="002F3DE3" w:rsidP="00CD2DE9">
            <w:pPr>
              <w:spacing w:before="40" w:after="40"/>
              <w:ind w:left="-57"/>
              <w:rPr>
                <w:b/>
                <w:bCs/>
              </w:rPr>
            </w:pPr>
            <w:r w:rsidRPr="002519C5">
              <w:rPr>
                <w:b/>
                <w:bCs/>
              </w:rPr>
              <w:t>:</w:t>
            </w:r>
            <w:r w:rsidR="00EB273C" w:rsidRPr="002519C5">
              <w:rPr>
                <w:b/>
                <w:bCs/>
              </w:rPr>
              <w:t xml:space="preserve"> </w:t>
            </w:r>
            <w:hyperlink r:id="rId9" w:history="1">
              <w:r w:rsidR="002519C5" w:rsidRPr="002519C5">
                <w:rPr>
                  <w:rStyle w:val="-"/>
                  <w:rFonts w:cs="ArialNarrow"/>
                </w:rPr>
                <w:t>s.stamou@hcaa.gov.gr</w:t>
              </w:r>
            </w:hyperlink>
          </w:p>
        </w:tc>
        <w:tc>
          <w:tcPr>
            <w:tcW w:w="613" w:type="dxa"/>
          </w:tcPr>
          <w:p w14:paraId="393610F3" w14:textId="77777777" w:rsidR="002F3DE3" w:rsidRPr="002519C5" w:rsidRDefault="002F3DE3" w:rsidP="00D559DF">
            <w:pPr>
              <w:spacing w:before="40" w:after="40"/>
              <w:ind w:left="-57"/>
              <w:rPr>
                <w:b/>
                <w:bCs/>
              </w:rPr>
            </w:pPr>
          </w:p>
        </w:tc>
        <w:tc>
          <w:tcPr>
            <w:tcW w:w="3239" w:type="dxa"/>
          </w:tcPr>
          <w:p w14:paraId="6A351A55" w14:textId="0AB3D16F" w:rsidR="002519C5" w:rsidRPr="002519C5" w:rsidRDefault="002519C5" w:rsidP="002519C5">
            <w:pPr>
              <w:spacing w:before="40" w:after="40"/>
              <w:ind w:left="-57"/>
              <w:rPr>
                <w:b/>
                <w:bCs/>
                <w:lang w:val="en"/>
              </w:rPr>
            </w:pPr>
            <w:r w:rsidRPr="002519C5">
              <w:rPr>
                <w:rStyle w:val="rynqvb"/>
                <w:b/>
                <w:bCs/>
                <w:lang w:val="en"/>
              </w:rPr>
              <w:t>To: As per Distribution Table</w:t>
            </w:r>
          </w:p>
        </w:tc>
      </w:tr>
      <w:tr w:rsidR="002519C5" w:rsidRPr="002F3DE3" w14:paraId="1C89FEF3" w14:textId="77777777" w:rsidTr="004B3F96">
        <w:tc>
          <w:tcPr>
            <w:tcW w:w="1555" w:type="dxa"/>
          </w:tcPr>
          <w:p w14:paraId="72A4AFA7" w14:textId="77777777" w:rsidR="002519C5" w:rsidRDefault="002519C5" w:rsidP="00D559D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</w:tcPr>
          <w:p w14:paraId="32F38484" w14:textId="77777777" w:rsidR="002519C5" w:rsidRPr="005A4146" w:rsidRDefault="002519C5" w:rsidP="00CD2DE9">
            <w:pPr>
              <w:spacing w:before="40" w:after="40"/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</w:tcPr>
          <w:p w14:paraId="432F96B1" w14:textId="77777777" w:rsidR="002519C5" w:rsidRPr="005A4146" w:rsidRDefault="002519C5" w:rsidP="00D559DF">
            <w:pPr>
              <w:spacing w:before="40" w:after="40"/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</w:tcPr>
          <w:p w14:paraId="13B4DCDE" w14:textId="77777777" w:rsidR="002519C5" w:rsidRPr="005A4146" w:rsidRDefault="002519C5" w:rsidP="00D559DF">
            <w:pPr>
              <w:spacing w:before="40" w:after="40"/>
              <w:ind w:left="-57"/>
              <w:rPr>
                <w:b/>
                <w:bCs/>
                <w:sz w:val="20"/>
                <w:szCs w:val="20"/>
              </w:rPr>
            </w:pPr>
          </w:p>
        </w:tc>
      </w:tr>
    </w:tbl>
    <w:p w14:paraId="4291D35B" w14:textId="77777777" w:rsidR="00D559DF" w:rsidRPr="005A4146" w:rsidRDefault="00D559DF" w:rsidP="001465DA">
      <w:pPr>
        <w:spacing w:after="0"/>
        <w:rPr>
          <w:sz w:val="24"/>
          <w:szCs w:val="24"/>
        </w:rPr>
      </w:pPr>
    </w:p>
    <w:p w14:paraId="460EB517" w14:textId="77777777" w:rsidR="002519C5" w:rsidRDefault="002519C5" w:rsidP="00263038">
      <w:pPr>
        <w:spacing w:after="0"/>
        <w:ind w:right="-329"/>
        <w:rPr>
          <w:rStyle w:val="rynqvb"/>
          <w:lang w:val="en"/>
        </w:rPr>
      </w:pPr>
      <w:r w:rsidRPr="002519C5">
        <w:rPr>
          <w:rStyle w:val="rynqvb"/>
          <w:u w:val="single"/>
          <w:lang w:val="en"/>
        </w:rPr>
        <w:t>Subject:</w:t>
      </w:r>
      <w:r>
        <w:rPr>
          <w:rStyle w:val="rynqvb"/>
          <w:lang w:val="en"/>
        </w:rPr>
        <w:t xml:space="preserve"> Issuance of aircraft maintenance licenses by the Civil Aviation Authority and related matters of aircraft</w:t>
      </w:r>
    </w:p>
    <w:p w14:paraId="6F661103" w14:textId="6CE5C6F6" w:rsidR="008E0CF0" w:rsidRDefault="002519C5" w:rsidP="00263038">
      <w:pPr>
        <w:spacing w:after="0"/>
        <w:ind w:right="-329" w:firstLine="720"/>
        <w:rPr>
          <w:rStyle w:val="rynqvb"/>
          <w:lang w:val="en"/>
        </w:rPr>
      </w:pPr>
      <w:r>
        <w:rPr>
          <w:rStyle w:val="rynqvb"/>
          <w:lang w:val="en"/>
        </w:rPr>
        <w:t xml:space="preserve"> maintenance organizations and Training and Examination maintenance organizations.</w:t>
      </w:r>
    </w:p>
    <w:p w14:paraId="628BA309" w14:textId="77777777" w:rsidR="002519C5" w:rsidRPr="005A4146" w:rsidRDefault="002519C5" w:rsidP="001465DA">
      <w:pPr>
        <w:spacing w:after="0"/>
        <w:rPr>
          <w:sz w:val="24"/>
          <w:szCs w:val="24"/>
        </w:rPr>
      </w:pPr>
    </w:p>
    <w:p w14:paraId="75AFB282" w14:textId="11151965" w:rsidR="002519C5" w:rsidRPr="00143588" w:rsidRDefault="002519C5" w:rsidP="002519C5">
      <w:pPr>
        <w:autoSpaceDE w:val="0"/>
        <w:autoSpaceDN w:val="0"/>
        <w:adjustRightInd w:val="0"/>
        <w:spacing w:after="0" w:line="240" w:lineRule="auto"/>
        <w:jc w:val="center"/>
        <w:rPr>
          <w:rFonts w:cs="ArialNarrow-Bold"/>
          <w:b/>
          <w:bCs/>
        </w:rPr>
      </w:pPr>
      <w:r w:rsidRPr="00143588">
        <w:rPr>
          <w:rFonts w:cs="ArialNarrow-Bold"/>
          <w:b/>
          <w:bCs/>
        </w:rPr>
        <w:t>DECISION</w:t>
      </w:r>
    </w:p>
    <w:p w14:paraId="6ED14E29" w14:textId="63525CDF" w:rsidR="002E44D6" w:rsidRPr="00143588" w:rsidRDefault="002519C5" w:rsidP="002519C5">
      <w:pPr>
        <w:spacing w:before="120" w:after="0"/>
        <w:ind w:firstLine="720"/>
        <w:jc w:val="center"/>
        <w:rPr>
          <w:rFonts w:cs="ArialNarrow-Bold"/>
          <w:b/>
          <w:bCs/>
        </w:rPr>
      </w:pPr>
      <w:r w:rsidRPr="00143588">
        <w:rPr>
          <w:rFonts w:cs="ArialNarrow-Bold"/>
          <w:b/>
          <w:bCs/>
        </w:rPr>
        <w:t>THE CIVIL AVIATION AUTHORITY GOVERNOR</w:t>
      </w:r>
    </w:p>
    <w:p w14:paraId="68AD1E5D" w14:textId="77777777" w:rsidR="00FF517C" w:rsidRPr="002519C5" w:rsidRDefault="00FF517C" w:rsidP="002519C5">
      <w:pPr>
        <w:spacing w:before="120" w:after="0"/>
        <w:ind w:firstLine="72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396A772" w14:textId="77777777" w:rsidR="00FF517C" w:rsidRDefault="00FF517C" w:rsidP="00263038">
      <w:pPr>
        <w:spacing w:after="0"/>
        <w:ind w:right="-329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Taking into consideration: </w:t>
      </w:r>
    </w:p>
    <w:p w14:paraId="481E8B92" w14:textId="798F2D48" w:rsidR="00FF517C" w:rsidRDefault="00FF517C" w:rsidP="00263038">
      <w:pPr>
        <w:pStyle w:val="a7"/>
        <w:numPr>
          <w:ilvl w:val="0"/>
          <w:numId w:val="1"/>
        </w:numPr>
        <w:spacing w:after="0"/>
        <w:ind w:right="-329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</w:t>
      </w:r>
      <w:r w:rsidRPr="00FF517C">
        <w:rPr>
          <w:rStyle w:val="rynqvb"/>
          <w:lang w:val="en"/>
        </w:rPr>
        <w:t>Regulation (EU)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 xml:space="preserve">2018/1139, on the establishment of common rules in the field of </w:t>
      </w:r>
      <w:r>
        <w:rPr>
          <w:rStyle w:val="rynqvb"/>
          <w:lang w:val="en"/>
        </w:rPr>
        <w:t>civil</w:t>
      </w:r>
      <w:r w:rsidRPr="00FF517C">
        <w:rPr>
          <w:rStyle w:val="rynqvb"/>
          <w:lang w:val="en"/>
        </w:rPr>
        <w:t xml:space="preserve"> aviation and the establishment of a European Union Agency for Aviation Safety, and for the amendment of regulations (EC)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>2111/2005, (EC)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>1008/2008, (EU)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>996/2010, (EU)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 xml:space="preserve">376/2014 and directives 2014/30/EU and 2014/53/EU of the European Parliament and Council, as well as for the </w:t>
      </w:r>
      <w:r w:rsidR="00263038">
        <w:rPr>
          <w:rStyle w:val="rynqvb"/>
          <w:lang w:val="en"/>
        </w:rPr>
        <w:t>cancellation</w:t>
      </w:r>
      <w:r w:rsidRPr="00FF517C">
        <w:rPr>
          <w:rStyle w:val="rynqvb"/>
          <w:lang w:val="en"/>
        </w:rPr>
        <w:t xml:space="preserve"> of regulations (EC)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>552/2004 and (EC)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>216/2008 of the European Parliament and of the Council and Regulation (EEC)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 xml:space="preserve">3922/91 of Council, as amended to date, </w:t>
      </w:r>
    </w:p>
    <w:p w14:paraId="3C2E8F84" w14:textId="48B8A516" w:rsidR="00FF517C" w:rsidRDefault="00FF517C" w:rsidP="00263038">
      <w:pPr>
        <w:pStyle w:val="a7"/>
        <w:numPr>
          <w:ilvl w:val="0"/>
          <w:numId w:val="1"/>
        </w:numPr>
        <w:spacing w:after="0"/>
        <w:ind w:right="-329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</w:t>
      </w:r>
      <w:r w:rsidRPr="00FF517C">
        <w:rPr>
          <w:rStyle w:val="rynqvb"/>
          <w:lang w:val="en"/>
        </w:rPr>
        <w:t>Regulation (EU) no.</w:t>
      </w:r>
      <w:r w:rsidRPr="00FF517C">
        <w:rPr>
          <w:rStyle w:val="hwtze"/>
          <w:lang w:val="en"/>
        </w:rPr>
        <w:t xml:space="preserve"> </w:t>
      </w:r>
      <w:r w:rsidRPr="00FF517C">
        <w:rPr>
          <w:rStyle w:val="rynqvb"/>
          <w:lang w:val="en"/>
        </w:rPr>
        <w:t xml:space="preserve">1321/2014, on the continued airworthiness of aircraft and airmen products, parts and equipment and for the approval of the </w:t>
      </w:r>
      <w:r>
        <w:rPr>
          <w:rStyle w:val="rynqvb"/>
          <w:lang w:val="en"/>
        </w:rPr>
        <w:t>Organisations</w:t>
      </w:r>
      <w:r w:rsidRPr="00FF517C">
        <w:rPr>
          <w:rStyle w:val="rynqvb"/>
          <w:lang w:val="en"/>
        </w:rPr>
        <w:t xml:space="preserve"> and personnel who are responsible for said duties, as amended to date, </w:t>
      </w:r>
    </w:p>
    <w:p w14:paraId="6EE6D8BD" w14:textId="312113C7" w:rsidR="00FF517C" w:rsidRDefault="00FF517C" w:rsidP="00263038">
      <w:pPr>
        <w:pStyle w:val="a7"/>
        <w:numPr>
          <w:ilvl w:val="0"/>
          <w:numId w:val="1"/>
        </w:numPr>
        <w:spacing w:after="0"/>
        <w:ind w:right="-329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</w:t>
      </w:r>
      <w:r w:rsidRPr="00FF517C">
        <w:rPr>
          <w:rStyle w:val="rynqvb"/>
          <w:lang w:val="en"/>
        </w:rPr>
        <w:t>Law 4757/2020 [Government Gazette 240</w:t>
      </w:r>
      <w:r w:rsidRPr="00FF517C">
        <w:rPr>
          <w:rStyle w:val="rynqvb"/>
          <w:vertAlign w:val="superscript"/>
          <w:lang w:val="en"/>
        </w:rPr>
        <w:t>A</w:t>
      </w:r>
      <w:r w:rsidRPr="00FF517C">
        <w:rPr>
          <w:rStyle w:val="rynqvb"/>
          <w:lang w:val="en"/>
        </w:rPr>
        <w:t xml:space="preserve">], on the Establishment, operation, and powers of </w:t>
      </w:r>
      <w:r>
        <w:rPr>
          <w:rStyle w:val="rynqvb"/>
          <w:lang w:val="en"/>
        </w:rPr>
        <w:t>the</w:t>
      </w:r>
      <w:r w:rsidRPr="00FF517C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Civil</w:t>
      </w:r>
      <w:r w:rsidRPr="00FF517C">
        <w:rPr>
          <w:rStyle w:val="rynqvb"/>
          <w:lang w:val="en"/>
        </w:rPr>
        <w:t xml:space="preserve"> Aviation Authority, etc., </w:t>
      </w:r>
    </w:p>
    <w:p w14:paraId="6ED4F633" w14:textId="726F441D" w:rsidR="00FF517C" w:rsidRDefault="00FF517C" w:rsidP="00263038">
      <w:pPr>
        <w:pStyle w:val="a7"/>
        <w:numPr>
          <w:ilvl w:val="0"/>
          <w:numId w:val="1"/>
        </w:numPr>
        <w:spacing w:after="0"/>
        <w:ind w:right="-329"/>
        <w:jc w:val="both"/>
        <w:rPr>
          <w:rStyle w:val="rynqvb"/>
          <w:lang w:val="en"/>
        </w:rPr>
      </w:pPr>
      <w:r w:rsidRPr="00FF517C">
        <w:rPr>
          <w:rStyle w:val="rynqvb"/>
          <w:lang w:val="en"/>
        </w:rPr>
        <w:t xml:space="preserve">The </w:t>
      </w:r>
      <w:r w:rsidR="008E1656">
        <w:rPr>
          <w:rStyle w:val="rynqvb"/>
        </w:rPr>
        <w:t xml:space="preserve">protocol </w:t>
      </w:r>
      <w:r w:rsidRPr="00FF517C">
        <w:rPr>
          <w:rStyle w:val="rynqvb"/>
          <w:lang w:val="en"/>
        </w:rPr>
        <w:t xml:space="preserve">no. APA/15027/17.07.2023, Decision </w:t>
      </w:r>
      <w:r>
        <w:rPr>
          <w:rStyle w:val="rynqvb"/>
          <w:lang w:val="en"/>
        </w:rPr>
        <w:t>D</w:t>
      </w:r>
      <w:r w:rsidRPr="00FF517C">
        <w:rPr>
          <w:rStyle w:val="rynqvb"/>
          <w:lang w:val="en"/>
        </w:rPr>
        <w:t>/APA</w:t>
      </w:r>
    </w:p>
    <w:p w14:paraId="48DA8C34" w14:textId="0EF1D715" w:rsidR="0012312A" w:rsidRPr="00FF517C" w:rsidRDefault="00FF517C" w:rsidP="00263038">
      <w:pPr>
        <w:pStyle w:val="a7"/>
        <w:numPr>
          <w:ilvl w:val="0"/>
          <w:numId w:val="1"/>
        </w:numPr>
        <w:spacing w:after="0"/>
        <w:ind w:right="-329"/>
        <w:jc w:val="both"/>
        <w:rPr>
          <w:lang w:val="en"/>
        </w:rPr>
      </w:pPr>
      <w:r w:rsidRPr="00FF517C">
        <w:rPr>
          <w:rStyle w:val="rynqvb"/>
          <w:lang w:val="en"/>
        </w:rPr>
        <w:t>The needs and capabilities of the Civil Aviation Authority,</w:t>
      </w:r>
    </w:p>
    <w:p w14:paraId="03418408" w14:textId="77777777" w:rsidR="0012312A" w:rsidRPr="005A4146" w:rsidRDefault="0012312A" w:rsidP="0012312A"/>
    <w:p w14:paraId="47B2CCCF" w14:textId="4FD4E4AC" w:rsidR="0012312A" w:rsidRDefault="0012312A" w:rsidP="004B3148">
      <w:pPr>
        <w:jc w:val="center"/>
      </w:pPr>
      <w:r w:rsidRPr="00263038">
        <w:rPr>
          <w:b/>
        </w:rPr>
        <w:t xml:space="preserve">We </w:t>
      </w:r>
      <w:r w:rsidR="00263038" w:rsidRPr="00263038">
        <w:rPr>
          <w:b/>
        </w:rPr>
        <w:t>decide</w:t>
      </w:r>
    </w:p>
    <w:p w14:paraId="44B6B884" w14:textId="77777777" w:rsidR="004B3148" w:rsidRDefault="00263038" w:rsidP="002E44D6">
      <w:pPr>
        <w:spacing w:after="0"/>
        <w:jc w:val="both"/>
        <w:rPr>
          <w:rStyle w:val="rynqvb"/>
        </w:rPr>
      </w:pPr>
      <w:r>
        <w:rPr>
          <w:rStyle w:val="rynqvb"/>
          <w:lang w:val="en"/>
        </w:rPr>
        <w:t xml:space="preserve">A. Issuance of </w:t>
      </w:r>
      <w:r>
        <w:rPr>
          <w:rStyle w:val="rynqvb"/>
        </w:rPr>
        <w:t>licenses</w:t>
      </w:r>
    </w:p>
    <w:p w14:paraId="1A77FFC5" w14:textId="5A13CD45" w:rsidR="00263038" w:rsidRDefault="00263038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</w:p>
    <w:p w14:paraId="706AE4B5" w14:textId="714BFC97" w:rsidR="004B3148" w:rsidRDefault="00263038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>The</w:t>
      </w:r>
      <w:r w:rsidR="008E1656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Registry and </w:t>
      </w:r>
      <w:r w:rsidR="008E1656">
        <w:rPr>
          <w:rStyle w:val="rynqvb"/>
          <w:lang w:val="en"/>
        </w:rPr>
        <w:t xml:space="preserve">Airworthiness </w:t>
      </w:r>
      <w:r>
        <w:rPr>
          <w:rStyle w:val="rynqvb"/>
          <w:lang w:val="en"/>
        </w:rPr>
        <w:t xml:space="preserve">Certification Department of the Aviation Standards Directorate [A2/C], will grant Aircraft Maintenance </w:t>
      </w:r>
      <w:r w:rsidR="0072000C">
        <w:rPr>
          <w:rStyle w:val="rynqvb"/>
          <w:lang w:val="en"/>
        </w:rPr>
        <w:t>Licenses</w:t>
      </w:r>
      <w:r>
        <w:rPr>
          <w:rStyle w:val="rynqvb"/>
          <w:lang w:val="en"/>
        </w:rPr>
        <w:t>, according to the Appendix III [Part-66] of the above-mentioned (2) relevant, to applicants who meet the requirements of Annex III (Part 66) as follows:</w:t>
      </w:r>
    </w:p>
    <w:p w14:paraId="2BFC0E92" w14:textId="77777777" w:rsidR="004B3148" w:rsidRDefault="00263038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</w:p>
    <w:p w14:paraId="509B2CE9" w14:textId="77777777" w:rsidR="004B3148" w:rsidRDefault="00263038" w:rsidP="002E44D6">
      <w:pPr>
        <w:pStyle w:val="a7"/>
        <w:numPr>
          <w:ilvl w:val="0"/>
          <w:numId w:val="4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Employees of Annex II (Part 145) maintenance organizations with whom </w:t>
      </w:r>
      <w:r w:rsidR="0072000C" w:rsidRPr="004B3148">
        <w:rPr>
          <w:rStyle w:val="rynqvb"/>
          <w:lang w:val="en"/>
        </w:rPr>
        <w:t>HCAA</w:t>
      </w:r>
      <w:r w:rsidRPr="004B3148">
        <w:rPr>
          <w:rStyle w:val="rynqvb"/>
          <w:lang w:val="en"/>
        </w:rPr>
        <w:t xml:space="preserve"> </w:t>
      </w:r>
      <w:r w:rsidR="0072000C" w:rsidRPr="004B3148">
        <w:rPr>
          <w:rStyle w:val="rynqvb"/>
          <w:lang w:val="en"/>
        </w:rPr>
        <w:t xml:space="preserve">has conducted </w:t>
      </w:r>
      <w:r w:rsidRPr="004B3148">
        <w:rPr>
          <w:rStyle w:val="rynqvb"/>
          <w:lang w:val="en"/>
        </w:rPr>
        <w:t>relevant agreement and are subject to control by the Authority in accordance with Article 66.B.105 of Regulation.</w:t>
      </w:r>
    </w:p>
    <w:p w14:paraId="2DA3F58E" w14:textId="67EB8005" w:rsidR="00412D26" w:rsidRPr="004B3148" w:rsidRDefault="00263038" w:rsidP="002E44D6">
      <w:pPr>
        <w:pStyle w:val="a7"/>
        <w:numPr>
          <w:ilvl w:val="0"/>
          <w:numId w:val="4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To applicants who do not work in a maintenance organization of par. 1 after detailed </w:t>
      </w:r>
      <w:r w:rsidR="0072000C" w:rsidRPr="004B3148">
        <w:rPr>
          <w:rStyle w:val="rynqvb"/>
          <w:lang w:val="en"/>
        </w:rPr>
        <w:t xml:space="preserve">inspection </w:t>
      </w:r>
      <w:r w:rsidRPr="004B3148">
        <w:rPr>
          <w:rStyle w:val="rynqvb"/>
          <w:lang w:val="en"/>
        </w:rPr>
        <w:t xml:space="preserve">by the </w:t>
      </w:r>
      <w:r w:rsidR="0072000C" w:rsidRPr="004B3148">
        <w:rPr>
          <w:rStyle w:val="rynqvb"/>
          <w:lang w:val="en"/>
        </w:rPr>
        <w:t>Authority</w:t>
      </w:r>
      <w:r w:rsidRPr="004B3148">
        <w:rPr>
          <w:rStyle w:val="rynqvb"/>
          <w:lang w:val="en"/>
        </w:rPr>
        <w:t>.</w:t>
      </w:r>
      <w:r w:rsidRPr="004B3148">
        <w:rPr>
          <w:rStyle w:val="hwtze"/>
          <w:lang w:val="en"/>
        </w:rPr>
        <w:t xml:space="preserve"> </w:t>
      </w:r>
      <w:r w:rsidRPr="004B3148">
        <w:rPr>
          <w:rStyle w:val="rynqvb"/>
          <w:lang w:val="en"/>
        </w:rPr>
        <w:t xml:space="preserve">The Authority may request additional </w:t>
      </w:r>
      <w:r w:rsidR="00F100DB" w:rsidRPr="004B3148">
        <w:rPr>
          <w:rStyle w:val="rynqvb"/>
          <w:lang w:val="en"/>
        </w:rPr>
        <w:t>information’s</w:t>
      </w:r>
      <w:r w:rsidRPr="004B3148">
        <w:rPr>
          <w:rStyle w:val="rynqvb"/>
          <w:lang w:val="en"/>
        </w:rPr>
        <w:t xml:space="preserve"> to confirm the filed documents. Any additional costs for obtaining the required information shall be </w:t>
      </w:r>
      <w:r w:rsidR="00F100DB" w:rsidRPr="004B3148">
        <w:rPr>
          <w:rStyle w:val="rynqvb"/>
          <w:lang w:val="en"/>
        </w:rPr>
        <w:t>charge</w:t>
      </w:r>
      <w:r w:rsidR="00F100DB">
        <w:rPr>
          <w:rStyle w:val="rynqvb"/>
        </w:rPr>
        <w:t xml:space="preserve">d to </w:t>
      </w:r>
      <w:r w:rsidRPr="004B3148">
        <w:rPr>
          <w:rStyle w:val="rynqvb"/>
          <w:lang w:val="en"/>
        </w:rPr>
        <w:t>the applicant.</w:t>
      </w:r>
    </w:p>
    <w:p w14:paraId="0FFF6C87" w14:textId="77777777" w:rsidR="00FC28B6" w:rsidRDefault="00FC28B6" w:rsidP="002E44D6">
      <w:pPr>
        <w:spacing w:after="0"/>
        <w:jc w:val="both"/>
        <w:rPr>
          <w:rStyle w:val="rynqvb"/>
          <w:lang w:val="en"/>
        </w:rPr>
      </w:pPr>
    </w:p>
    <w:p w14:paraId="0CD19DFC" w14:textId="77777777" w:rsidR="00396C90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>B. Execution of trainings by approved training organizations</w:t>
      </w:r>
    </w:p>
    <w:p w14:paraId="5A8691C0" w14:textId="77777777" w:rsidR="004B3148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</w:p>
    <w:p w14:paraId="5402330F" w14:textId="77777777" w:rsidR="004B3148" w:rsidRDefault="00FC28B6" w:rsidP="002E44D6">
      <w:pPr>
        <w:pStyle w:val="a7"/>
        <w:numPr>
          <w:ilvl w:val="0"/>
          <w:numId w:val="5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Trainings/examinations a</w:t>
      </w:r>
      <w:r w:rsidR="00396C90" w:rsidRPr="004B3148">
        <w:rPr>
          <w:rStyle w:val="rynqvb"/>
          <w:lang w:val="en"/>
        </w:rPr>
        <w:t>re</w:t>
      </w:r>
      <w:r w:rsidRPr="004B3148">
        <w:rPr>
          <w:rStyle w:val="rynqvb"/>
          <w:lang w:val="en"/>
        </w:rPr>
        <w:t xml:space="preserve"> allowed only in permanent facilities/locations</w:t>
      </w:r>
      <w:r w:rsidR="00396C90" w:rsidRPr="004B3148">
        <w:rPr>
          <w:rStyle w:val="rynqvb"/>
          <w:lang w:val="en"/>
        </w:rPr>
        <w:t xml:space="preserve"> and</w:t>
      </w:r>
      <w:r w:rsidRPr="004B3148">
        <w:rPr>
          <w:rStyle w:val="rynqvb"/>
          <w:lang w:val="en"/>
        </w:rPr>
        <w:t xml:space="preserve"> are conducted in accordance with the organization's approved manual under its conditions and limitations. </w:t>
      </w:r>
    </w:p>
    <w:p w14:paraId="61F42D0D" w14:textId="77777777" w:rsidR="004B3148" w:rsidRDefault="00FC28B6" w:rsidP="002E44D6">
      <w:pPr>
        <w:pStyle w:val="a7"/>
        <w:numPr>
          <w:ilvl w:val="0"/>
          <w:numId w:val="5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For online training, the Authority is notified at least five (5) working days before its start.</w:t>
      </w:r>
      <w:r w:rsidRPr="004B3148">
        <w:rPr>
          <w:rStyle w:val="hwtze"/>
          <w:lang w:val="en"/>
        </w:rPr>
        <w:t xml:space="preserve"> </w:t>
      </w:r>
      <w:r w:rsidRPr="004B3148">
        <w:rPr>
          <w:rStyle w:val="rynqvb"/>
          <w:lang w:val="en"/>
        </w:rPr>
        <w:t xml:space="preserve">The Authority may request access to the relevant platform carrying out the training. </w:t>
      </w:r>
    </w:p>
    <w:p w14:paraId="624F7651" w14:textId="77777777" w:rsidR="004B3148" w:rsidRDefault="00FC28B6" w:rsidP="004B3148">
      <w:pPr>
        <w:pStyle w:val="a7"/>
        <w:numPr>
          <w:ilvl w:val="0"/>
          <w:numId w:val="5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For practical training on an aircraft type, the latest version of TO 147-04 is applied and in addition are </w:t>
      </w:r>
      <w:r w:rsidR="00DA5DFC" w:rsidRPr="004B3148">
        <w:rPr>
          <w:rStyle w:val="rynqvb"/>
          <w:lang w:val="en"/>
        </w:rPr>
        <w:t>kept</w:t>
      </w:r>
      <w:r w:rsidRPr="004B3148">
        <w:rPr>
          <w:rStyle w:val="rynqvb"/>
          <w:lang w:val="en"/>
        </w:rPr>
        <w:t xml:space="preserve"> by the training organization: </w:t>
      </w:r>
    </w:p>
    <w:p w14:paraId="0C88393F" w14:textId="6108EB91" w:rsidR="004B3148" w:rsidRDefault="00FC28B6" w:rsidP="002E44D6">
      <w:pPr>
        <w:pStyle w:val="a7"/>
        <w:numPr>
          <w:ilvl w:val="0"/>
          <w:numId w:val="6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Agreement with the aircraft owner/operator or maintenance organization for the concession of the aircraft</w:t>
      </w:r>
      <w:r w:rsidR="004B3148">
        <w:rPr>
          <w:rStyle w:val="rynqvb"/>
          <w:lang w:val="en"/>
        </w:rPr>
        <w:t>.</w:t>
      </w:r>
      <w:r w:rsidRPr="004B3148">
        <w:rPr>
          <w:rStyle w:val="rynqvb"/>
          <w:lang w:val="en"/>
        </w:rPr>
        <w:t xml:space="preserve"> </w:t>
      </w:r>
    </w:p>
    <w:p w14:paraId="4F8D3579" w14:textId="77777777" w:rsidR="004B3148" w:rsidRDefault="00FC28B6" w:rsidP="002E44D6">
      <w:pPr>
        <w:pStyle w:val="a7"/>
        <w:numPr>
          <w:ilvl w:val="0"/>
          <w:numId w:val="6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Agreement with the responsible maintenance organization for all the work required for the return </w:t>
      </w:r>
      <w:r w:rsidR="00DA5DFC" w:rsidRPr="004B3148">
        <w:rPr>
          <w:rStyle w:val="rynqvb"/>
          <w:lang w:val="en"/>
        </w:rPr>
        <w:t xml:space="preserve">of </w:t>
      </w:r>
      <w:r w:rsidRPr="004B3148">
        <w:rPr>
          <w:rStyle w:val="rynqvb"/>
          <w:lang w:val="en"/>
        </w:rPr>
        <w:t xml:space="preserve">the aircraft </w:t>
      </w:r>
      <w:r w:rsidR="00DA5DFC" w:rsidRPr="004B3148">
        <w:rPr>
          <w:rStyle w:val="rynqvb"/>
          <w:lang w:val="en"/>
        </w:rPr>
        <w:t>in fully</w:t>
      </w:r>
      <w:r w:rsidRPr="004B3148">
        <w:rPr>
          <w:rStyle w:val="rynqvb"/>
          <w:lang w:val="en"/>
        </w:rPr>
        <w:t xml:space="preserve"> airworthiness</w:t>
      </w:r>
      <w:r w:rsidR="00DA5DFC" w:rsidRPr="004B3148">
        <w:rPr>
          <w:rStyle w:val="rynqvb"/>
          <w:lang w:val="en"/>
        </w:rPr>
        <w:t xml:space="preserve"> </w:t>
      </w:r>
      <w:r w:rsidR="00DA5DFC">
        <w:rPr>
          <w:rStyle w:val="rynqvb"/>
        </w:rPr>
        <w:t>condition.</w:t>
      </w:r>
      <w:r w:rsidRPr="004B3148">
        <w:rPr>
          <w:rStyle w:val="rynqvb"/>
          <w:lang w:val="en"/>
        </w:rPr>
        <w:t xml:space="preserve"> </w:t>
      </w:r>
    </w:p>
    <w:p w14:paraId="59051EA8" w14:textId="77777777" w:rsidR="004B3148" w:rsidRDefault="00FC28B6" w:rsidP="002E44D6">
      <w:pPr>
        <w:pStyle w:val="a7"/>
        <w:numPr>
          <w:ilvl w:val="0"/>
          <w:numId w:val="6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The details of the aircraft(s) on which the training takes place and the days/</w:t>
      </w:r>
      <w:r w:rsidR="00DA5DFC" w:rsidRPr="004B3148">
        <w:rPr>
          <w:rStyle w:val="rynqvb"/>
          <w:lang w:val="en"/>
        </w:rPr>
        <w:t>hours</w:t>
      </w:r>
      <w:r w:rsidRPr="004B3148">
        <w:rPr>
          <w:rStyle w:val="rynqvb"/>
          <w:lang w:val="en"/>
        </w:rPr>
        <w:t xml:space="preserve"> </w:t>
      </w:r>
      <w:r w:rsidR="00DA5DFC" w:rsidRPr="004B3148">
        <w:rPr>
          <w:rStyle w:val="rynqvb"/>
          <w:lang w:val="en"/>
        </w:rPr>
        <w:t xml:space="preserve">of its </w:t>
      </w:r>
      <w:r w:rsidRPr="004B3148">
        <w:rPr>
          <w:rStyle w:val="rynqvb"/>
          <w:lang w:val="en"/>
        </w:rPr>
        <w:t>execution</w:t>
      </w:r>
      <w:r w:rsidR="00DA5DFC" w:rsidRPr="004B3148">
        <w:rPr>
          <w:rStyle w:val="rynqvb"/>
          <w:lang w:val="en"/>
        </w:rPr>
        <w:t>.</w:t>
      </w:r>
    </w:p>
    <w:p w14:paraId="3E99F5A3" w14:textId="77777777" w:rsidR="004B3148" w:rsidRDefault="00FC28B6" w:rsidP="002E44D6">
      <w:pPr>
        <w:pStyle w:val="a7"/>
        <w:numPr>
          <w:ilvl w:val="0"/>
          <w:numId w:val="6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Details of trainees and copies of their access permits to the airport or maintenance facilities</w:t>
      </w:r>
      <w:r w:rsidR="00DA5DFC" w:rsidRPr="004B3148">
        <w:rPr>
          <w:rStyle w:val="rynqvb"/>
          <w:lang w:val="en"/>
        </w:rPr>
        <w:t>.</w:t>
      </w:r>
      <w:r w:rsidRPr="004B3148">
        <w:rPr>
          <w:rStyle w:val="rynqvb"/>
          <w:lang w:val="en"/>
        </w:rPr>
        <w:t xml:space="preserve"> </w:t>
      </w:r>
    </w:p>
    <w:p w14:paraId="108BB87C" w14:textId="5CAEF280" w:rsidR="00263038" w:rsidRPr="004B3148" w:rsidRDefault="00FC28B6" w:rsidP="004B3148">
      <w:pPr>
        <w:pStyle w:val="a7"/>
        <w:numPr>
          <w:ilvl w:val="0"/>
          <w:numId w:val="5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For practical training </w:t>
      </w:r>
      <w:r w:rsidR="00E02F9B" w:rsidRPr="004B3148">
        <w:rPr>
          <w:rStyle w:val="rynqvb"/>
          <w:lang w:val="en"/>
        </w:rPr>
        <w:t>for issuance of basic license</w:t>
      </w:r>
      <w:r w:rsidRPr="004B3148">
        <w:rPr>
          <w:rStyle w:val="rynqvb"/>
          <w:lang w:val="en"/>
        </w:rPr>
        <w:t>, the latest version of TO 147-04 is applied.</w:t>
      </w:r>
    </w:p>
    <w:p w14:paraId="4239E6DE" w14:textId="77777777" w:rsidR="00FC28B6" w:rsidRDefault="00FC28B6" w:rsidP="002E44D6">
      <w:pPr>
        <w:spacing w:after="0"/>
        <w:jc w:val="both"/>
        <w:rPr>
          <w:rStyle w:val="rynqvb"/>
          <w:lang w:val="en"/>
        </w:rPr>
      </w:pPr>
    </w:p>
    <w:p w14:paraId="12F562D6" w14:textId="77777777" w:rsidR="004B3148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C. </w:t>
      </w:r>
      <w:r w:rsidR="00E02F9B">
        <w:rPr>
          <w:rStyle w:val="rynqvb"/>
          <w:lang w:val="en"/>
        </w:rPr>
        <w:t>Perform</w:t>
      </w:r>
      <w:r>
        <w:rPr>
          <w:rStyle w:val="rynqvb"/>
          <w:lang w:val="en"/>
        </w:rPr>
        <w:t xml:space="preserve"> of </w:t>
      </w:r>
      <w:r w:rsidR="00E02F9B">
        <w:rPr>
          <w:rStyle w:val="rynqvb"/>
          <w:lang w:val="en"/>
        </w:rPr>
        <w:t xml:space="preserve">On-the-job training </w:t>
      </w:r>
      <w:r>
        <w:rPr>
          <w:rStyle w:val="rynqvb"/>
          <w:lang w:val="en"/>
        </w:rPr>
        <w:t>by maintenance organizations</w:t>
      </w:r>
      <w:r w:rsidR="00E02F9B">
        <w:rPr>
          <w:rStyle w:val="rynqvb"/>
          <w:lang w:val="en"/>
        </w:rPr>
        <w:t>:</w:t>
      </w:r>
    </w:p>
    <w:p w14:paraId="23ECFC06" w14:textId="77777777" w:rsidR="004B3148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  <w:bookmarkStart w:id="0" w:name="_Hlk145672256"/>
    </w:p>
    <w:p w14:paraId="1EA31C22" w14:textId="77777777" w:rsidR="004B3148" w:rsidRDefault="00FC28B6" w:rsidP="002E44D6">
      <w:pPr>
        <w:pStyle w:val="a7"/>
        <w:numPr>
          <w:ilvl w:val="0"/>
          <w:numId w:val="8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On-the-job training </w:t>
      </w:r>
      <w:bookmarkEnd w:id="0"/>
      <w:r w:rsidRPr="004B3148">
        <w:rPr>
          <w:rStyle w:val="rynqvb"/>
          <w:lang w:val="en"/>
        </w:rPr>
        <w:t xml:space="preserve">is recognized by the Authority only if it has been approved by it and under the terms of the relevant approval. </w:t>
      </w:r>
    </w:p>
    <w:p w14:paraId="313E4EB3" w14:textId="77777777" w:rsidR="004B3148" w:rsidRDefault="00FC28B6" w:rsidP="002E44D6">
      <w:pPr>
        <w:pStyle w:val="a7"/>
        <w:numPr>
          <w:ilvl w:val="0"/>
          <w:numId w:val="8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>The start of the training is notified to the Authority at least ten (10) working days before it</w:t>
      </w:r>
      <w:r w:rsidR="00E02F9B" w:rsidRPr="004B3148">
        <w:rPr>
          <w:rStyle w:val="rynqvb"/>
          <w:lang w:val="en"/>
        </w:rPr>
        <w:t>s</w:t>
      </w:r>
      <w:r w:rsidRPr="004B3148">
        <w:rPr>
          <w:rStyle w:val="rynqvb"/>
          <w:lang w:val="en"/>
        </w:rPr>
        <w:t xml:space="preserve"> start</w:t>
      </w:r>
      <w:r w:rsidR="00E02F9B" w:rsidRPr="004B3148">
        <w:rPr>
          <w:rStyle w:val="rynqvb"/>
          <w:lang w:val="en"/>
        </w:rPr>
        <w:t>ing date</w:t>
      </w:r>
      <w:r w:rsidRPr="004B3148">
        <w:rPr>
          <w:rStyle w:val="rynqvb"/>
          <w:lang w:val="en"/>
        </w:rPr>
        <w:t xml:space="preserve"> with the relevant training schedule.</w:t>
      </w:r>
      <w:r w:rsidRPr="004B3148">
        <w:rPr>
          <w:rStyle w:val="hwtze"/>
          <w:lang w:val="en"/>
        </w:rPr>
        <w:t xml:space="preserve"> </w:t>
      </w:r>
      <w:r w:rsidRPr="004B3148">
        <w:rPr>
          <w:rStyle w:val="rynqvb"/>
          <w:lang w:val="en"/>
        </w:rPr>
        <w:t xml:space="preserve">Applies to trainings starting after </w:t>
      </w:r>
      <w:r w:rsidR="005B245A" w:rsidRPr="004B3148">
        <w:rPr>
          <w:rStyle w:val="rynqvb"/>
          <w:lang w:val="en"/>
        </w:rPr>
        <w:t xml:space="preserve">01 </w:t>
      </w:r>
      <w:r w:rsidRPr="004B3148">
        <w:rPr>
          <w:rStyle w:val="rynqvb"/>
          <w:lang w:val="en"/>
        </w:rPr>
        <w:t>July</w:t>
      </w:r>
      <w:r w:rsidR="005B245A" w:rsidRPr="004B3148">
        <w:rPr>
          <w:rStyle w:val="rynqvb"/>
          <w:lang w:val="en"/>
        </w:rPr>
        <w:t xml:space="preserve"> </w:t>
      </w:r>
      <w:r w:rsidRPr="004B3148">
        <w:rPr>
          <w:rStyle w:val="rynqvb"/>
          <w:lang w:val="en"/>
        </w:rPr>
        <w:t xml:space="preserve">2023. </w:t>
      </w:r>
    </w:p>
    <w:p w14:paraId="53A91FE0" w14:textId="77777777" w:rsidR="004B3148" w:rsidRDefault="00FC28B6" w:rsidP="002E44D6">
      <w:pPr>
        <w:pStyle w:val="a7"/>
        <w:numPr>
          <w:ilvl w:val="0"/>
          <w:numId w:val="8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In the </w:t>
      </w:r>
      <w:r w:rsidR="005B245A" w:rsidRPr="004B3148">
        <w:rPr>
          <w:rStyle w:val="rynqvb"/>
          <w:lang w:val="en"/>
        </w:rPr>
        <w:t>case</w:t>
      </w:r>
      <w:r w:rsidRPr="004B3148">
        <w:rPr>
          <w:rStyle w:val="rynqvb"/>
          <w:lang w:val="en"/>
        </w:rPr>
        <w:t xml:space="preserve"> that the Authority considers that the presence of its inspector at the training is necessary, the travel costs </w:t>
      </w:r>
      <w:r w:rsidR="005B245A" w:rsidRPr="004B3148">
        <w:rPr>
          <w:rStyle w:val="rynqvb"/>
          <w:lang w:val="en"/>
        </w:rPr>
        <w:t>shall be charge</w:t>
      </w:r>
      <w:r w:rsidR="005B245A">
        <w:rPr>
          <w:rStyle w:val="rynqvb"/>
        </w:rPr>
        <w:t xml:space="preserve">d </w:t>
      </w:r>
      <w:r w:rsidRPr="004B3148">
        <w:rPr>
          <w:rStyle w:val="rynqvb"/>
          <w:lang w:val="en"/>
        </w:rPr>
        <w:t xml:space="preserve">by the maintenance organization in which the </w:t>
      </w:r>
      <w:r w:rsidR="005B245A" w:rsidRPr="004B3148">
        <w:rPr>
          <w:rStyle w:val="rynqvb"/>
          <w:lang w:val="en"/>
        </w:rPr>
        <w:t>training is taken place</w:t>
      </w:r>
      <w:r w:rsidRPr="004B3148">
        <w:rPr>
          <w:rStyle w:val="rynqvb"/>
          <w:lang w:val="en"/>
        </w:rPr>
        <w:t>.</w:t>
      </w:r>
    </w:p>
    <w:p w14:paraId="29536335" w14:textId="2C36F6DC" w:rsidR="00FC28B6" w:rsidRPr="004B3148" w:rsidRDefault="00FC28B6" w:rsidP="002E44D6">
      <w:pPr>
        <w:pStyle w:val="a7"/>
        <w:numPr>
          <w:ilvl w:val="0"/>
          <w:numId w:val="8"/>
        </w:numPr>
        <w:spacing w:after="0"/>
        <w:jc w:val="both"/>
        <w:rPr>
          <w:rStyle w:val="rynqvb"/>
          <w:lang w:val="en"/>
        </w:rPr>
      </w:pPr>
      <w:r w:rsidRPr="004B3148">
        <w:rPr>
          <w:rStyle w:val="rynqvb"/>
          <w:lang w:val="en"/>
        </w:rPr>
        <w:t xml:space="preserve">During the training, the approved register is kept, which is submitted to the Authority after </w:t>
      </w:r>
      <w:r w:rsidR="005B245A" w:rsidRPr="004B3148">
        <w:rPr>
          <w:rStyle w:val="rynqvb"/>
          <w:lang w:val="en"/>
        </w:rPr>
        <w:t xml:space="preserve">the </w:t>
      </w:r>
      <w:r w:rsidRPr="004B3148">
        <w:rPr>
          <w:rStyle w:val="rynqvb"/>
          <w:lang w:val="en"/>
        </w:rPr>
        <w:t>completion</w:t>
      </w:r>
      <w:r w:rsidR="005B245A" w:rsidRPr="004B3148">
        <w:rPr>
          <w:rStyle w:val="rynqvb"/>
          <w:lang w:val="en"/>
        </w:rPr>
        <w:t xml:space="preserve"> of</w:t>
      </w:r>
      <w:r w:rsidRPr="004B3148">
        <w:rPr>
          <w:rStyle w:val="rynqvb"/>
          <w:lang w:val="en"/>
        </w:rPr>
        <w:t xml:space="preserve"> </w:t>
      </w:r>
      <w:r w:rsidR="005B245A" w:rsidRPr="004B3148">
        <w:rPr>
          <w:rStyle w:val="rynqvb"/>
          <w:lang w:val="en"/>
        </w:rPr>
        <w:t>the training</w:t>
      </w:r>
      <w:r w:rsidRPr="004B3148">
        <w:rPr>
          <w:rStyle w:val="rynqvb"/>
          <w:lang w:val="en"/>
        </w:rPr>
        <w:t>.</w:t>
      </w:r>
      <w:r w:rsidR="005B245A" w:rsidRPr="004B3148">
        <w:rPr>
          <w:rStyle w:val="rynqvb"/>
          <w:lang w:val="en"/>
        </w:rPr>
        <w:t xml:space="preserve"> </w:t>
      </w:r>
    </w:p>
    <w:p w14:paraId="77DFC01F" w14:textId="77777777" w:rsidR="00FC28B6" w:rsidRDefault="00FC28B6" w:rsidP="002E44D6">
      <w:pPr>
        <w:spacing w:after="0"/>
        <w:jc w:val="both"/>
        <w:rPr>
          <w:rStyle w:val="rynqvb"/>
          <w:lang w:val="en"/>
        </w:rPr>
      </w:pPr>
    </w:p>
    <w:p w14:paraId="0D1B532A" w14:textId="77777777" w:rsidR="004B3148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D. Issuance of </w:t>
      </w:r>
      <w:r w:rsidR="005B245A">
        <w:rPr>
          <w:rStyle w:val="rynqvb"/>
          <w:lang w:val="en"/>
        </w:rPr>
        <w:t>license</w:t>
      </w:r>
      <w:r>
        <w:rPr>
          <w:rStyle w:val="rynqvb"/>
          <w:lang w:val="en"/>
        </w:rPr>
        <w:t xml:space="preserve"> after transfer</w:t>
      </w:r>
    </w:p>
    <w:p w14:paraId="45800E81" w14:textId="1A38B8EE" w:rsidR="005B245A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</w:p>
    <w:p w14:paraId="2F8C938D" w14:textId="5CB98CAF" w:rsidR="0036375E" w:rsidRDefault="00FC28B6" w:rsidP="002E44D6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issuance by the Authority of Aircraft Maintenance </w:t>
      </w:r>
      <w:r w:rsidR="005B245A">
        <w:rPr>
          <w:rStyle w:val="rynqvb"/>
          <w:lang w:val="en"/>
        </w:rPr>
        <w:t>licenses</w:t>
      </w:r>
      <w:r>
        <w:rPr>
          <w:rStyle w:val="rynqvb"/>
          <w:lang w:val="en"/>
        </w:rPr>
        <w:t xml:space="preserve"> after </w:t>
      </w:r>
      <w:r w:rsidR="005B245A">
        <w:rPr>
          <w:rStyle w:val="rynqvb"/>
          <w:lang w:val="en"/>
        </w:rPr>
        <w:t xml:space="preserve">the </w:t>
      </w:r>
      <w:r>
        <w:rPr>
          <w:rStyle w:val="rynqvb"/>
          <w:lang w:val="en"/>
        </w:rPr>
        <w:t>transfer</w:t>
      </w:r>
      <w:r w:rsidR="005B245A">
        <w:rPr>
          <w:rStyle w:val="rynqvb"/>
          <w:lang w:val="en"/>
        </w:rPr>
        <w:t xml:space="preserve"> of</w:t>
      </w:r>
      <w:r>
        <w:rPr>
          <w:rStyle w:val="rynqvb"/>
          <w:lang w:val="en"/>
        </w:rPr>
        <w:t xml:space="preserve"> data from the Member States of the EU (Transfer of License), is subject to agreement </w:t>
      </w:r>
      <w:r w:rsidR="005B245A">
        <w:rPr>
          <w:rStyle w:val="rynqvb"/>
          <w:lang w:val="en"/>
        </w:rPr>
        <w:t>between</w:t>
      </w:r>
      <w:r>
        <w:rPr>
          <w:rStyle w:val="rynqvb"/>
          <w:lang w:val="en"/>
        </w:rPr>
        <w:t xml:space="preserve"> the involved Authorities of the Member States.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It will be issued after a justified request (</w:t>
      </w:r>
      <w:r w:rsidR="008E1656">
        <w:rPr>
          <w:rStyle w:val="rynqvb"/>
          <w:lang w:val="en"/>
        </w:rPr>
        <w:t>e.g.,</w:t>
      </w:r>
      <w:r w:rsidR="00B36152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moving to Greece, employment in a Greek maintenance organization etc.) of the </w:t>
      </w:r>
      <w:r w:rsidR="00B36152">
        <w:rPr>
          <w:rStyle w:val="rynqvb"/>
          <w:lang w:val="en"/>
        </w:rPr>
        <w:t>applicant</w:t>
      </w:r>
      <w:r>
        <w:rPr>
          <w:rStyle w:val="rynqvb"/>
          <w:lang w:val="en"/>
        </w:rPr>
        <w:t xml:space="preserve">. </w:t>
      </w:r>
    </w:p>
    <w:p w14:paraId="4BC3BAAB" w14:textId="77777777" w:rsidR="0036375E" w:rsidRDefault="0036375E" w:rsidP="002E44D6">
      <w:pPr>
        <w:spacing w:after="0"/>
        <w:jc w:val="both"/>
        <w:rPr>
          <w:rStyle w:val="rynqvb"/>
          <w:lang w:val="en"/>
        </w:rPr>
      </w:pPr>
    </w:p>
    <w:p w14:paraId="1C1D72E1" w14:textId="6235BE4B" w:rsidR="00FC28B6" w:rsidRPr="0012312A" w:rsidRDefault="00FC28B6" w:rsidP="002E44D6">
      <w:pPr>
        <w:spacing w:after="0"/>
        <w:jc w:val="both"/>
        <w:rPr>
          <w:sz w:val="24"/>
          <w:szCs w:val="24"/>
        </w:rPr>
      </w:pPr>
      <w:r>
        <w:rPr>
          <w:rStyle w:val="rynqvb"/>
          <w:lang w:val="en"/>
        </w:rPr>
        <w:t xml:space="preserve">With the issuance of this document, </w:t>
      </w:r>
      <w:r w:rsidR="00B36152">
        <w:rPr>
          <w:rStyle w:val="rynqvb"/>
          <w:lang w:val="en"/>
        </w:rPr>
        <w:t xml:space="preserve">ceases to be valid the </w:t>
      </w:r>
      <w:r>
        <w:rPr>
          <w:rStyle w:val="rynqvb"/>
          <w:lang w:val="en"/>
        </w:rPr>
        <w:t>no.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4 relevant decision.</w:t>
      </w:r>
    </w:p>
    <w:p w14:paraId="0610123F" w14:textId="77777777" w:rsidR="00A23FB9" w:rsidRDefault="00A23FB9" w:rsidP="002E44D6">
      <w:pPr>
        <w:spacing w:after="0"/>
        <w:jc w:val="both"/>
        <w:rPr>
          <w:sz w:val="24"/>
          <w:szCs w:val="24"/>
        </w:rPr>
      </w:pPr>
    </w:p>
    <w:p w14:paraId="62133E78" w14:textId="659D64B3" w:rsidR="00233CA2" w:rsidRDefault="00233CA2" w:rsidP="00233CA2">
      <w:pPr>
        <w:spacing w:before="40"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H.C.A.A. Governor</w:t>
      </w:r>
    </w:p>
    <w:p w14:paraId="4B287DB1" w14:textId="025FEFEC" w:rsidR="00233CA2" w:rsidRDefault="00233CA2" w:rsidP="00233CA2">
      <w:pPr>
        <w:spacing w:before="40" w:after="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Dr. Christos Tsitouras</w:t>
      </w:r>
    </w:p>
    <w:p w14:paraId="687042C4" w14:textId="77777777" w:rsidR="00233CA2" w:rsidRDefault="00233CA2" w:rsidP="00233CA2">
      <w:pPr>
        <w:spacing w:before="40" w:after="40"/>
        <w:rPr>
          <w:rStyle w:val="rynqvb"/>
          <w:b/>
          <w:bCs/>
          <w:u w:val="single"/>
          <w:lang w:val="en"/>
        </w:rPr>
      </w:pPr>
      <w:r w:rsidRPr="00233CA2">
        <w:rPr>
          <w:rStyle w:val="rynqvb"/>
          <w:b/>
          <w:bCs/>
          <w:u w:val="single"/>
          <w:lang w:val="en"/>
        </w:rPr>
        <w:t>Distribution Table:</w:t>
      </w:r>
    </w:p>
    <w:p w14:paraId="04B31632" w14:textId="411BD7D4" w:rsidR="00233CA2" w:rsidRPr="00233CA2" w:rsidRDefault="00233CA2" w:rsidP="00233CA2">
      <w:pPr>
        <w:pStyle w:val="a7"/>
        <w:numPr>
          <w:ilvl w:val="0"/>
          <w:numId w:val="3"/>
        </w:numPr>
        <w:spacing w:before="40" w:after="40"/>
        <w:rPr>
          <w:rStyle w:val="rynqvb"/>
          <w:b/>
          <w:bCs/>
          <w:u w:val="single"/>
          <w:lang w:val="en"/>
        </w:rPr>
      </w:pPr>
      <w:r w:rsidRPr="00233CA2">
        <w:rPr>
          <w:rStyle w:val="rynqvb"/>
          <w:b/>
          <w:bCs/>
          <w:u w:val="single"/>
          <w:lang w:val="en"/>
        </w:rPr>
        <w:t>Recipients for Action:</w:t>
      </w:r>
      <w:r w:rsidRPr="00233CA2">
        <w:rPr>
          <w:rStyle w:val="rynqvb"/>
          <w:lang w:val="en"/>
        </w:rPr>
        <w:t xml:space="preserve"> </w:t>
      </w:r>
    </w:p>
    <w:p w14:paraId="1A7A07BE" w14:textId="5556F4A8" w:rsidR="00233CA2" w:rsidRDefault="00233CA2" w:rsidP="00233CA2">
      <w:pPr>
        <w:spacing w:before="40" w:after="40"/>
        <w:rPr>
          <w:rStyle w:val="rynqvb"/>
          <w:lang w:val="en"/>
        </w:rPr>
      </w:pPr>
      <w:r>
        <w:rPr>
          <w:rStyle w:val="rynqvb"/>
          <w:lang w:val="en"/>
        </w:rPr>
        <w:t xml:space="preserve">              (via Aviation Standards Authority library)</w:t>
      </w:r>
    </w:p>
    <w:p w14:paraId="62CDDD18" w14:textId="77777777" w:rsidR="00233CA2" w:rsidRDefault="00233CA2" w:rsidP="00233CA2">
      <w:pPr>
        <w:pStyle w:val="a7"/>
        <w:numPr>
          <w:ilvl w:val="0"/>
          <w:numId w:val="2"/>
        </w:numPr>
        <w:spacing w:before="40" w:after="40"/>
        <w:rPr>
          <w:rStyle w:val="rynqvb"/>
          <w:lang w:val="en"/>
        </w:rPr>
      </w:pPr>
      <w:r w:rsidRPr="00233CA2">
        <w:rPr>
          <w:rStyle w:val="rynqvb"/>
          <w:lang w:val="en"/>
        </w:rPr>
        <w:t xml:space="preserve">Part-147 approved Training and Examination Organisations. </w:t>
      </w:r>
    </w:p>
    <w:p w14:paraId="48587926" w14:textId="77777777" w:rsidR="00233CA2" w:rsidRDefault="00233CA2" w:rsidP="00233CA2">
      <w:pPr>
        <w:pStyle w:val="a7"/>
        <w:numPr>
          <w:ilvl w:val="0"/>
          <w:numId w:val="2"/>
        </w:numPr>
        <w:spacing w:before="40" w:after="40"/>
        <w:rPr>
          <w:rStyle w:val="rynqvb"/>
          <w:lang w:val="en"/>
        </w:rPr>
      </w:pPr>
      <w:r w:rsidRPr="00233CA2">
        <w:rPr>
          <w:rStyle w:val="rynqvb"/>
          <w:lang w:val="en"/>
        </w:rPr>
        <w:t>The Hellenic Maintenance Organizations.</w:t>
      </w:r>
    </w:p>
    <w:p w14:paraId="0DD6AB3B" w14:textId="09A98B7A" w:rsidR="00233CA2" w:rsidRPr="00233CA2" w:rsidRDefault="00233CA2" w:rsidP="00233CA2">
      <w:pPr>
        <w:pStyle w:val="a7"/>
        <w:numPr>
          <w:ilvl w:val="0"/>
          <w:numId w:val="2"/>
        </w:numPr>
        <w:spacing w:before="40" w:after="40"/>
        <w:rPr>
          <w:lang w:val="en"/>
        </w:rPr>
      </w:pPr>
      <w:r w:rsidRPr="00233CA2">
        <w:rPr>
          <w:rStyle w:val="rynqvb"/>
          <w:lang w:val="en"/>
        </w:rPr>
        <w:t>The foreign maintenance organizations approved by the Authority for On-the-Job Training.</w:t>
      </w:r>
    </w:p>
    <w:p w14:paraId="41B801C3" w14:textId="77777777" w:rsidR="00233CA2" w:rsidRDefault="00233CA2" w:rsidP="00233CA2">
      <w:pPr>
        <w:spacing w:before="40" w:after="40"/>
        <w:jc w:val="center"/>
        <w:rPr>
          <w:b/>
          <w:bCs/>
          <w:sz w:val="24"/>
          <w:szCs w:val="24"/>
        </w:rPr>
      </w:pPr>
    </w:p>
    <w:p w14:paraId="4CFC3065" w14:textId="77777777" w:rsidR="00233CA2" w:rsidRPr="0012312A" w:rsidRDefault="00233CA2" w:rsidP="002E44D6">
      <w:pPr>
        <w:spacing w:after="0"/>
        <w:jc w:val="both"/>
        <w:rPr>
          <w:sz w:val="24"/>
          <w:szCs w:val="24"/>
        </w:rPr>
      </w:pPr>
    </w:p>
    <w:p w14:paraId="3BFF1933" w14:textId="77777777" w:rsidR="00554A44" w:rsidRPr="00FA4EBE" w:rsidRDefault="00554A44" w:rsidP="00436F20">
      <w:pPr>
        <w:spacing w:after="0"/>
        <w:rPr>
          <w:sz w:val="24"/>
          <w:szCs w:val="24"/>
        </w:rPr>
      </w:pPr>
    </w:p>
    <w:sectPr w:rsidR="00554A44" w:rsidRPr="00FA4EBE" w:rsidSect="00B40210">
      <w:footerReference w:type="default" r:id="rId10"/>
      <w:pgSz w:w="11907" w:h="16840" w:code="9"/>
      <w:pgMar w:top="810" w:right="1440" w:bottom="99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9E24" w14:textId="77777777" w:rsidR="00787F34" w:rsidRDefault="00787F34" w:rsidP="00B40BD0">
      <w:pPr>
        <w:spacing w:after="0" w:line="240" w:lineRule="auto"/>
      </w:pPr>
      <w:r>
        <w:separator/>
      </w:r>
    </w:p>
  </w:endnote>
  <w:endnote w:type="continuationSeparator" w:id="0">
    <w:p w14:paraId="7F0A95CC" w14:textId="77777777" w:rsidR="00787F34" w:rsidRDefault="00787F34" w:rsidP="00B4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9097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3645D33" w14:textId="77777777" w:rsidR="00F12D17" w:rsidRPr="00375A75" w:rsidRDefault="00F12D17" w:rsidP="00127DED">
            <w:pPr>
              <w:pStyle w:val="a5"/>
              <w:pBdr>
                <w:top w:val="single" w:sz="4" w:space="1" w:color="auto"/>
              </w:pBdr>
              <w:spacing w:line="276" w:lineRule="auto"/>
              <w:jc w:val="center"/>
              <w:rPr>
                <w:lang w:val="el-GR"/>
              </w:rPr>
            </w:pPr>
            <w:r w:rsidRPr="00F12D17">
              <w:rPr>
                <w:lang w:val="el-GR"/>
              </w:rPr>
              <w:t>Διεθνής Αερολιμένας Αθηνών, Κτίριο 46, Τ.Κ. 190 19, Σπάτα</w:t>
            </w:r>
          </w:p>
          <w:p w14:paraId="3C5822CD" w14:textId="77777777" w:rsidR="00B40BD0" w:rsidRPr="00B14B98" w:rsidRDefault="00B40BD0" w:rsidP="00AA1899">
            <w:pPr>
              <w:pStyle w:val="a5"/>
              <w:ind w:left="3969"/>
              <w:rPr>
                <w:sz w:val="20"/>
                <w:szCs w:val="20"/>
              </w:rPr>
            </w:pPr>
            <w:r w:rsidRPr="00B14B98">
              <w:rPr>
                <w:sz w:val="20"/>
                <w:szCs w:val="20"/>
                <w:lang w:val="el-GR"/>
              </w:rPr>
              <w:t>Σελίδα</w:t>
            </w:r>
            <w:r w:rsidRPr="00B14B98">
              <w:rPr>
                <w:sz w:val="20"/>
                <w:szCs w:val="20"/>
              </w:rPr>
              <w:t xml:space="preserve"> </w: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begin"/>
            </w:r>
            <w:r w:rsidRPr="00B14B9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separate"/>
            </w:r>
            <w:r w:rsidR="00995CB7">
              <w:rPr>
                <w:b/>
                <w:bCs/>
                <w:noProof/>
                <w:sz w:val="20"/>
                <w:szCs w:val="20"/>
              </w:rPr>
              <w:t>1</w: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end"/>
            </w:r>
            <w:r w:rsidRPr="00B14B98">
              <w:rPr>
                <w:sz w:val="20"/>
                <w:szCs w:val="20"/>
              </w:rPr>
              <w:t xml:space="preserve"> </w:t>
            </w:r>
            <w:r w:rsidRPr="00B14B98">
              <w:rPr>
                <w:sz w:val="20"/>
                <w:szCs w:val="20"/>
                <w:lang w:val="el-GR"/>
              </w:rPr>
              <w:t>από</w:t>
            </w:r>
            <w:r w:rsidRPr="00B14B98">
              <w:rPr>
                <w:sz w:val="20"/>
                <w:szCs w:val="20"/>
              </w:rPr>
              <w:t xml:space="preserve"> </w: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begin"/>
            </w:r>
            <w:r w:rsidRPr="00B14B9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separate"/>
            </w:r>
            <w:r w:rsidR="00995CB7">
              <w:rPr>
                <w:b/>
                <w:bCs/>
                <w:noProof/>
                <w:sz w:val="20"/>
                <w:szCs w:val="20"/>
              </w:rPr>
              <w:t>2</w:t>
            </w:r>
            <w:r w:rsidR="008E2EA6" w:rsidRPr="00B14B9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0559" w14:textId="77777777" w:rsidR="00787F34" w:rsidRDefault="00787F34" w:rsidP="00B40BD0">
      <w:pPr>
        <w:spacing w:after="0" w:line="240" w:lineRule="auto"/>
      </w:pPr>
      <w:r>
        <w:separator/>
      </w:r>
    </w:p>
  </w:footnote>
  <w:footnote w:type="continuationSeparator" w:id="0">
    <w:p w14:paraId="36877198" w14:textId="77777777" w:rsidR="00787F34" w:rsidRDefault="00787F34" w:rsidP="00B4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F24"/>
    <w:multiLevelType w:val="hybridMultilevel"/>
    <w:tmpl w:val="B8FC2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455"/>
    <w:multiLevelType w:val="hybridMultilevel"/>
    <w:tmpl w:val="A7A26366"/>
    <w:lvl w:ilvl="0" w:tplc="F0883F7A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58C"/>
    <w:multiLevelType w:val="hybridMultilevel"/>
    <w:tmpl w:val="B8122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18FC"/>
    <w:multiLevelType w:val="hybridMultilevel"/>
    <w:tmpl w:val="509C007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DB03B9"/>
    <w:multiLevelType w:val="hybridMultilevel"/>
    <w:tmpl w:val="220CB2D4"/>
    <w:lvl w:ilvl="0" w:tplc="4C4C82CA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65F"/>
    <w:multiLevelType w:val="hybridMultilevel"/>
    <w:tmpl w:val="B8FC2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946"/>
    <w:multiLevelType w:val="hybridMultilevel"/>
    <w:tmpl w:val="7E0405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22DAD"/>
    <w:multiLevelType w:val="hybridMultilevel"/>
    <w:tmpl w:val="22F2EA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6630">
    <w:abstractNumId w:val="2"/>
  </w:num>
  <w:num w:numId="2" w16cid:durableId="1853301111">
    <w:abstractNumId w:val="1"/>
  </w:num>
  <w:num w:numId="3" w16cid:durableId="2066483751">
    <w:abstractNumId w:val="4"/>
  </w:num>
  <w:num w:numId="4" w16cid:durableId="691879485">
    <w:abstractNumId w:val="7"/>
  </w:num>
  <w:num w:numId="5" w16cid:durableId="1994479903">
    <w:abstractNumId w:val="5"/>
  </w:num>
  <w:num w:numId="6" w16cid:durableId="1143960876">
    <w:abstractNumId w:val="6"/>
  </w:num>
  <w:num w:numId="7" w16cid:durableId="1279335923">
    <w:abstractNumId w:val="3"/>
  </w:num>
  <w:num w:numId="8" w16cid:durableId="18688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D5"/>
    <w:rsid w:val="00036500"/>
    <w:rsid w:val="00070343"/>
    <w:rsid w:val="0007415B"/>
    <w:rsid w:val="000916EA"/>
    <w:rsid w:val="00093D72"/>
    <w:rsid w:val="00096C73"/>
    <w:rsid w:val="000C4727"/>
    <w:rsid w:val="000D0F9B"/>
    <w:rsid w:val="000E0AB5"/>
    <w:rsid w:val="000F4C12"/>
    <w:rsid w:val="001140F6"/>
    <w:rsid w:val="00122FD5"/>
    <w:rsid w:val="0012312A"/>
    <w:rsid w:val="00127DED"/>
    <w:rsid w:val="00127E1F"/>
    <w:rsid w:val="00143588"/>
    <w:rsid w:val="001465DA"/>
    <w:rsid w:val="0015069C"/>
    <w:rsid w:val="0017405E"/>
    <w:rsid w:val="001758C9"/>
    <w:rsid w:val="001A2CA1"/>
    <w:rsid w:val="001A5BEA"/>
    <w:rsid w:val="001C7A94"/>
    <w:rsid w:val="001E4BFF"/>
    <w:rsid w:val="00201C8F"/>
    <w:rsid w:val="00207125"/>
    <w:rsid w:val="00220559"/>
    <w:rsid w:val="00233CA2"/>
    <w:rsid w:val="00241025"/>
    <w:rsid w:val="00244DC8"/>
    <w:rsid w:val="0024541D"/>
    <w:rsid w:val="002519C5"/>
    <w:rsid w:val="00263038"/>
    <w:rsid w:val="002A0338"/>
    <w:rsid w:val="002B05DD"/>
    <w:rsid w:val="002B458E"/>
    <w:rsid w:val="002C15A4"/>
    <w:rsid w:val="002C6D00"/>
    <w:rsid w:val="002D7B31"/>
    <w:rsid w:val="002E44D6"/>
    <w:rsid w:val="002F3DE3"/>
    <w:rsid w:val="00304FB5"/>
    <w:rsid w:val="0031099D"/>
    <w:rsid w:val="003353E7"/>
    <w:rsid w:val="0036375E"/>
    <w:rsid w:val="00364ABD"/>
    <w:rsid w:val="003753E4"/>
    <w:rsid w:val="00375A75"/>
    <w:rsid w:val="003966D9"/>
    <w:rsid w:val="00396C90"/>
    <w:rsid w:val="003C5923"/>
    <w:rsid w:val="003E7349"/>
    <w:rsid w:val="003E7785"/>
    <w:rsid w:val="00402C2C"/>
    <w:rsid w:val="00412D26"/>
    <w:rsid w:val="00436F20"/>
    <w:rsid w:val="004713CA"/>
    <w:rsid w:val="00492A4E"/>
    <w:rsid w:val="004A561D"/>
    <w:rsid w:val="004A7C9E"/>
    <w:rsid w:val="004B1A44"/>
    <w:rsid w:val="004B3148"/>
    <w:rsid w:val="004B3F96"/>
    <w:rsid w:val="004D52B9"/>
    <w:rsid w:val="00506148"/>
    <w:rsid w:val="00521E3F"/>
    <w:rsid w:val="00554A44"/>
    <w:rsid w:val="005A4146"/>
    <w:rsid w:val="005B245A"/>
    <w:rsid w:val="005C5345"/>
    <w:rsid w:val="005E286B"/>
    <w:rsid w:val="00616C88"/>
    <w:rsid w:val="00626DDF"/>
    <w:rsid w:val="00635808"/>
    <w:rsid w:val="006365DA"/>
    <w:rsid w:val="00642E73"/>
    <w:rsid w:val="006517FA"/>
    <w:rsid w:val="006557AA"/>
    <w:rsid w:val="00671E7F"/>
    <w:rsid w:val="00672D40"/>
    <w:rsid w:val="00680572"/>
    <w:rsid w:val="0068104C"/>
    <w:rsid w:val="0069707C"/>
    <w:rsid w:val="006D204D"/>
    <w:rsid w:val="006E60E1"/>
    <w:rsid w:val="006F05D5"/>
    <w:rsid w:val="00717C58"/>
    <w:rsid w:val="0072000C"/>
    <w:rsid w:val="0072580E"/>
    <w:rsid w:val="00726AD0"/>
    <w:rsid w:val="00752830"/>
    <w:rsid w:val="00787F34"/>
    <w:rsid w:val="007C4298"/>
    <w:rsid w:val="007C7B08"/>
    <w:rsid w:val="0080309E"/>
    <w:rsid w:val="00811E6F"/>
    <w:rsid w:val="0081293D"/>
    <w:rsid w:val="008338D7"/>
    <w:rsid w:val="008739C5"/>
    <w:rsid w:val="00876C1E"/>
    <w:rsid w:val="008844DC"/>
    <w:rsid w:val="008954E2"/>
    <w:rsid w:val="008D1309"/>
    <w:rsid w:val="008E0CF0"/>
    <w:rsid w:val="008E1656"/>
    <w:rsid w:val="008E2EA6"/>
    <w:rsid w:val="008E6449"/>
    <w:rsid w:val="0094576C"/>
    <w:rsid w:val="00965D3E"/>
    <w:rsid w:val="00966FDF"/>
    <w:rsid w:val="00995CB7"/>
    <w:rsid w:val="009C6472"/>
    <w:rsid w:val="009F02DF"/>
    <w:rsid w:val="009F0489"/>
    <w:rsid w:val="00A23FB9"/>
    <w:rsid w:val="00A24505"/>
    <w:rsid w:val="00A30877"/>
    <w:rsid w:val="00A35627"/>
    <w:rsid w:val="00A430D5"/>
    <w:rsid w:val="00A458A9"/>
    <w:rsid w:val="00AA1899"/>
    <w:rsid w:val="00AB21C9"/>
    <w:rsid w:val="00B14B98"/>
    <w:rsid w:val="00B36152"/>
    <w:rsid w:val="00B40210"/>
    <w:rsid w:val="00B40BD0"/>
    <w:rsid w:val="00BB21CD"/>
    <w:rsid w:val="00BE6232"/>
    <w:rsid w:val="00BF33FF"/>
    <w:rsid w:val="00C2592F"/>
    <w:rsid w:val="00C42774"/>
    <w:rsid w:val="00CA639F"/>
    <w:rsid w:val="00CB4C42"/>
    <w:rsid w:val="00CC7AED"/>
    <w:rsid w:val="00CD2DE9"/>
    <w:rsid w:val="00CE239E"/>
    <w:rsid w:val="00CE61D2"/>
    <w:rsid w:val="00CF0465"/>
    <w:rsid w:val="00CF19EA"/>
    <w:rsid w:val="00D05F3B"/>
    <w:rsid w:val="00D06BE3"/>
    <w:rsid w:val="00D211ED"/>
    <w:rsid w:val="00D35D36"/>
    <w:rsid w:val="00D52D8A"/>
    <w:rsid w:val="00D54486"/>
    <w:rsid w:val="00D559DF"/>
    <w:rsid w:val="00D74DA8"/>
    <w:rsid w:val="00D7528C"/>
    <w:rsid w:val="00D75777"/>
    <w:rsid w:val="00D76D92"/>
    <w:rsid w:val="00D82536"/>
    <w:rsid w:val="00DA5DFC"/>
    <w:rsid w:val="00DE5C4A"/>
    <w:rsid w:val="00DF6FA5"/>
    <w:rsid w:val="00E02F9B"/>
    <w:rsid w:val="00E050BD"/>
    <w:rsid w:val="00E12BD5"/>
    <w:rsid w:val="00E64430"/>
    <w:rsid w:val="00E73935"/>
    <w:rsid w:val="00E80132"/>
    <w:rsid w:val="00E82DC8"/>
    <w:rsid w:val="00EB273C"/>
    <w:rsid w:val="00EF226A"/>
    <w:rsid w:val="00EF46FF"/>
    <w:rsid w:val="00F074CA"/>
    <w:rsid w:val="00F100DB"/>
    <w:rsid w:val="00F12D17"/>
    <w:rsid w:val="00F94F3A"/>
    <w:rsid w:val="00FA4EBE"/>
    <w:rsid w:val="00FB79D6"/>
    <w:rsid w:val="00FC28B6"/>
    <w:rsid w:val="00FC4141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2D85F"/>
  <w15:docId w15:val="{94406895-DF4A-48B3-9445-08D18964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0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0BD0"/>
  </w:style>
  <w:style w:type="paragraph" w:styleId="a5">
    <w:name w:val="footer"/>
    <w:basedOn w:val="a"/>
    <w:link w:val="Char0"/>
    <w:uiPriority w:val="99"/>
    <w:unhideWhenUsed/>
    <w:rsid w:val="00B40B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0BD0"/>
  </w:style>
  <w:style w:type="character" w:styleId="-">
    <w:name w:val="Hyperlink"/>
    <w:basedOn w:val="a0"/>
    <w:uiPriority w:val="99"/>
    <w:unhideWhenUsed/>
    <w:rsid w:val="000C472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C4727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7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71E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312A"/>
    <w:pPr>
      <w:ind w:left="720"/>
      <w:contextualSpacing/>
    </w:pPr>
  </w:style>
  <w:style w:type="character" w:customStyle="1" w:styleId="rynqvb">
    <w:name w:val="rynqvb"/>
    <w:basedOn w:val="a0"/>
    <w:rsid w:val="001758C9"/>
  </w:style>
  <w:style w:type="character" w:styleId="a8">
    <w:name w:val="Unresolved Mention"/>
    <w:basedOn w:val="a0"/>
    <w:uiPriority w:val="99"/>
    <w:semiHidden/>
    <w:unhideWhenUsed/>
    <w:rsid w:val="002519C5"/>
    <w:rPr>
      <w:color w:val="605E5C"/>
      <w:shd w:val="clear" w:color="auto" w:fill="E1DFDD"/>
    </w:rPr>
  </w:style>
  <w:style w:type="character" w:customStyle="1" w:styleId="hwtze">
    <w:name w:val="hwtze"/>
    <w:basedOn w:val="a0"/>
    <w:rsid w:val="00FF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stamou@hca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830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Adamidis Andreas</cp:lastModifiedBy>
  <cp:revision>25</cp:revision>
  <cp:lastPrinted>2023-03-09T09:18:00Z</cp:lastPrinted>
  <dcterms:created xsi:type="dcterms:W3CDTF">2022-01-24T07:24:00Z</dcterms:created>
  <dcterms:modified xsi:type="dcterms:W3CDTF">2023-10-23T08:13:00Z</dcterms:modified>
</cp:coreProperties>
</file>