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FB1" w:rsidRDefault="006706BB">
      <w:pPr>
        <w:pStyle w:val="1"/>
      </w:pPr>
      <w:bookmarkStart w:id="0" w:name="_GoBack"/>
      <w:bookmarkEnd w:id="0"/>
      <w:r>
        <w:t>3 AUTHORIZATIONS</w:t>
      </w:r>
    </w:p>
    <w:p w:rsidR="00C40FB1" w:rsidRDefault="006706BB">
      <w:pPr>
        <w:pStyle w:val="21"/>
      </w:pPr>
      <w:r>
        <w:t>3.2 Authorization of AeMC</w:t>
      </w:r>
    </w:p>
    <w:p w:rsidR="00C40FB1" w:rsidRDefault="006706BB">
      <w:pPr>
        <w:pStyle w:val="31"/>
      </w:pPr>
      <w:r>
        <w:t>3.2.1 Terms of Authorization/Re-Authorization of AeMC</w:t>
      </w:r>
    </w:p>
    <w:p w:rsidR="00C40FB1" w:rsidRDefault="006706BB">
      <w:pPr>
        <w:pStyle w:val="4"/>
      </w:pPr>
      <w:r>
        <w:t>Rationale of Terms of Reference for AeMC</w:t>
      </w:r>
    </w:p>
    <w:p w:rsidR="00C40FB1" w:rsidRDefault="006706BB">
      <w:r>
        <w:t>(analogous to the Terms of Reference for AMEs)</w:t>
      </w:r>
      <w:r>
        <w:br/>
        <w:t>The aim is to ensure that both the Head and the Deputy of the AeMC are</w:t>
      </w:r>
      <w:r>
        <w:t xml:space="preserve"> fully aware of their responsibilities, as described in the relevant legislation, available in electronic form (CD). Taking into consideration the provisions of the JARs on Terms of Reference, and in analogy with the authorization terms discussed for AMEs,</w:t>
      </w:r>
      <w:r>
        <w:t xml:space="preserve"> the following ToRs may be set, grouped accordingly:</w:t>
      </w:r>
    </w:p>
    <w:p w:rsidR="00C40FB1" w:rsidRDefault="006706BB">
      <w:pPr>
        <w:pStyle w:val="4"/>
      </w:pPr>
      <w:r>
        <w:t>A. Introductory</w:t>
      </w:r>
    </w:p>
    <w:p w:rsidR="00C40FB1" w:rsidRDefault="006706BB">
      <w:r>
        <w:t>A1. Authorization is a process governed by conditions. It is initiated by the Authority upon submission by the center of a written application – statement of acceptance of the terms of au</w:t>
      </w:r>
      <w:r>
        <w:t>thorization.</w:t>
      </w:r>
      <w:r>
        <w:br/>
        <w:t>The application is submitted by the legal representative (Accountable Manager), the Head of the AeMC, or, if unavailable, the Deputy. The signed acceptance of the terms by the Head is a prerequisite for approval and authorization of the enterp</w:t>
      </w:r>
      <w:r>
        <w:t>rise as an AeMC by the Authority.</w:t>
      </w:r>
      <w:r>
        <w:br/>
        <w:t>A2. Authorization is a privilege granted by the Authority. This privilege may be suspended or permanently withdrawn if the AeMC fails to comply with the accepted and signed terms of authorization.</w:t>
      </w:r>
      <w:r>
        <w:br/>
        <w:t>A3. The Head and Deputy m</w:t>
      </w:r>
      <w:r>
        <w:t>ust both be AME Class 1, in accordance with applicable regulations, and must have an employment relationship with the center.</w:t>
      </w:r>
      <w:r>
        <w:br/>
        <w:t>A4. The center should, to the maximum possible extent, be staffed by physicians trained in Aviation Medicine.</w:t>
      </w:r>
      <w:r>
        <w:br/>
        <w:t xml:space="preserve">A5. The AeMC should </w:t>
      </w:r>
      <w:r>
        <w:t>be connected with an institution, institute, or medical/research unit that supports its functions.</w:t>
      </w:r>
    </w:p>
    <w:p w:rsidR="00C40FB1" w:rsidRDefault="006706BB">
      <w:pPr>
        <w:pStyle w:val="4"/>
      </w:pPr>
      <w:r>
        <w:t>B. General Terms</w:t>
      </w:r>
    </w:p>
    <w:p w:rsidR="00C40FB1" w:rsidRDefault="006706BB">
      <w:r>
        <w:t>B1. Medical confidentiality must be ensured under all circumstances.</w:t>
      </w:r>
      <w:r>
        <w:br/>
        <w:t>B2. The authorization is strictly for the specific AeMC and does not ex</w:t>
      </w:r>
      <w:r>
        <w:t>tend to affiliated or collaborating institutions.</w:t>
      </w:r>
      <w:r>
        <w:br/>
        <w:t>B3. Authorization requires satisfactory inspection by the AMS to verify the AeMC’s capacity to manage applicants and to issue medical certificates of fitness in accordance with the legislation, using the de</w:t>
      </w:r>
      <w:r>
        <w:t>signated software.</w:t>
      </w:r>
      <w:r>
        <w:br/>
        <w:t>B4. To maintain validity, the AeMC must perform a sufficient annual number of initial Class 1 examinations and its Head and AMEs must continue to meet regulatory requirements.</w:t>
      </w:r>
      <w:r>
        <w:br/>
        <w:t xml:space="preserve">B5. Authorization ceases if terms are not met. The Authority </w:t>
      </w:r>
      <w:r>
        <w:t xml:space="preserve">may suspend or revoke </w:t>
      </w:r>
      <w:r>
        <w:lastRenderedPageBreak/>
        <w:t>authorization after justified cause (e.g. inspection findings), or in accordance with its sanctioning system, which has been acknowledged and accepted in writing by the applicant.</w:t>
      </w:r>
      <w:r>
        <w:br/>
        <w:t>B6. Evidence of involvement in Aviation Medicine activ</w:t>
      </w:r>
      <w:r>
        <w:t>ities may include:</w:t>
      </w:r>
      <w:r>
        <w:br/>
        <w:t>a. Recognized aeromedical training courses in Greece or abroad</w:t>
      </w:r>
      <w:r>
        <w:br/>
        <w:t>b. Knowledge of the aviation working environment</w:t>
      </w:r>
      <w:r>
        <w:br/>
        <w:t>c. Scientific participation, publications, conferences, research, and collaborations in aviation medicine</w:t>
      </w:r>
      <w:r>
        <w:br/>
        <w:t>B7. The Authority m</w:t>
      </w:r>
      <w:r>
        <w:t>ay conduct visits/inspections to confirm continuous compliance.</w:t>
      </w:r>
    </w:p>
    <w:p w:rsidR="00C40FB1" w:rsidRDefault="006706BB">
      <w:pPr>
        <w:pStyle w:val="4"/>
      </w:pPr>
      <w:r>
        <w:t>C. Obligations of the Authority</w:t>
      </w:r>
    </w:p>
    <w:p w:rsidR="00C40FB1" w:rsidRDefault="006706BB">
      <w:r>
        <w:t>C1. Provide electronic access to all necessary material, and updates on certification procedures, ensuring the AeMC performs its tasks appropriately.</w:t>
      </w:r>
      <w:r>
        <w:br/>
        <w:t>C2. Inform</w:t>
      </w:r>
      <w:r>
        <w:t xml:space="preserve"> the AeMC, as needed, of special-handling cases or other urgent requirements.</w:t>
      </w:r>
      <w:r>
        <w:br/>
        <w:t>C3. Hold at least one annual meeting with the AeMC’s Accountable Manager to discuss safety management, compliance, legislative updates, correction of inspection findings, and oth</w:t>
      </w:r>
      <w:r>
        <w:t>er key issues.</w:t>
      </w:r>
    </w:p>
    <w:p w:rsidR="00C40FB1" w:rsidRDefault="006706BB">
      <w:pPr>
        <w:pStyle w:val="4"/>
      </w:pPr>
      <w:r>
        <w:t>D. Obligations of the AeMC and its Staff</w:t>
      </w:r>
    </w:p>
    <w:p w:rsidR="00C40FB1" w:rsidRDefault="006706BB">
      <w:r>
        <w:t>D1. The Head and other physicians must know and apply the relevant legislation, including sanctions. Only the Head may sign initial Class 1 and 3 medical certificates; in their absence, another AME of</w:t>
      </w:r>
      <w:r>
        <w:t xml:space="preserve"> lower seniority may substitute, with written records and Authority notification. The Head is responsible for uploading all initial Class 1 certificates to the EAMR.</w:t>
      </w:r>
      <w:r>
        <w:br/>
        <w:t>D2. The AeMC must appoint an Accountable Manager, responsible for compliance with procedur</w:t>
      </w:r>
      <w:r>
        <w:t>es, safety manual (SMS), inspections, corrective actions, and timely communication with the Authority.</w:t>
      </w:r>
      <w:r>
        <w:br/>
        <w:t>D3. The AeMC must appoint a Safety Manager (may also be the Accountable Manager), responsible for the safety manual, identification and mitigation of ris</w:t>
      </w:r>
      <w:r>
        <w:t>ks affecting AeMC operations and aviation safety.</w:t>
      </w:r>
      <w:r>
        <w:br/>
        <w:t>D4. The AeMC must appoint a Quality Manager, responsible for monitoring SMS compliance, with knowledge of AeMC operations under EU and national law, preferably with quality auditing training.</w:t>
      </w:r>
      <w:r>
        <w:br/>
        <w:t>D5. Facilities</w:t>
      </w:r>
      <w:r>
        <w:t xml:space="preserve"> and equipment must support medical fitness examinations per applicable provisions.</w:t>
      </w:r>
      <w:r>
        <w:br/>
        <w:t>D6. The AeMC must have IT equipment (PC, devices), with staff trained in use. Any technical issues affecting electronic record-keeping or communication must be reported imm</w:t>
      </w:r>
      <w:r>
        <w:t>ediately to the Authority.</w:t>
      </w:r>
      <w:r>
        <w:br/>
        <w:t>D7. The AeMC must have the following minimum medical equipment available: stethoscope, sphygmomanometer, penlight, reflex hammer, scale, height meter, vision charts (distant/intermediate/near), Ishihara plates, anomaloscope or CA</w:t>
      </w:r>
      <w:r>
        <w:t>D test, visual field testing, tonometer, otoscope, rhinoscope, ophthalmoscope, audiometer (with separate charts), tympanometer, urine dipsticks, hematocrit and lipid testing, drug screening, alcohol testing (urine/breath), ECG, cardiac and abdominal ultras</w:t>
      </w:r>
      <w:r>
        <w:t xml:space="preserve">ound, </w:t>
      </w:r>
      <w:r>
        <w:lastRenderedPageBreak/>
        <w:t>exercise stress test, Holter monitoring, spirometer, neuro/psychometric tools, computer with internet access, printer, scanner, etc.</w:t>
      </w:r>
      <w:r>
        <w:br/>
        <w:t xml:space="preserve">D8. Drug and alcohol testing is mandatory in every initial Class 1 and 3 examination, and as clinically indicated in </w:t>
      </w:r>
      <w:r>
        <w:t>others. CAD/anomaloscope testing is mandatory in all initial Class 3 (ATCO) exams.</w:t>
      </w:r>
      <w:r>
        <w:br/>
        <w:t>D9. The AeMC must maintain a comprehensive Safety Manual describing structure, staff responsibilities, candidate examination procedures, risk management processes, etc.</w:t>
      </w:r>
      <w:r>
        <w:br/>
        <w:t>D10.</w:t>
      </w:r>
      <w:r>
        <w:t xml:space="preserve"> Data entry must be performed in the Authority’s designated software, using standardized MSD forms. For exceptions, AMS must be contacted. Files (physical and digital) must be maintained for each applicant, including application, ECG, specialist reports, s</w:t>
      </w:r>
      <w:r>
        <w:t>canned attachments.</w:t>
      </w:r>
      <w:r>
        <w:br/>
        <w:t>D11–D12. Changes in personnel, contact information, AeMC details, or Head/Deputy status must be reported to the Authority. Special provisions apply to AeMCs within the Air Force, where additional training/authorization is required for p</w:t>
      </w:r>
      <w:r>
        <w:t>ersonnel to act under civil aviation law.</w:t>
      </w:r>
      <w:r>
        <w:br/>
        <w:t>D13. Email must be regularly monitored for Authority communications.</w:t>
      </w:r>
      <w:r>
        <w:br/>
        <w:t>D14. In case of revocation, all official AeMC seals must be returned to the Authority, and all aeromedical examinations must cease.</w:t>
      </w:r>
      <w:r>
        <w:br/>
        <w:t>D15. Authorit</w:t>
      </w:r>
      <w:r>
        <w:t>y representatives (AMS) must be granted access for inspection.</w:t>
      </w:r>
      <w:r>
        <w:rPr>
          <w:i/>
        </w:rPr>
        <w:t xml:space="preserve"> (ref. AMC1 MED.B.001, Appendix 1) (ref. ARA.MED.150)</w:t>
      </w:r>
    </w:p>
    <w:p w:rsidR="00C40FB1" w:rsidRDefault="006706BB">
      <w:pPr>
        <w:pStyle w:val="4"/>
      </w:pPr>
      <w:r>
        <w:t>E. Special Terms of Authorization for AeMCs</w:t>
      </w:r>
    </w:p>
    <w:p w:rsidR="00C40FB1" w:rsidRDefault="006706BB">
      <w:r>
        <w:t>E1. Candidates for medical certification are accepted without referral from the Authority, as wi</w:t>
      </w:r>
      <w:r>
        <w:t>th other authorized AeMCs. For candidates not covered by AMC provisions (e.g. military applicants), data is not entered into the Authority’s system.</w:t>
      </w:r>
      <w:r>
        <w:br/>
        <w:t>E2. Before referring a case to the AMS, the AeMC must fully exhaust its own diagnostic capacity.</w:t>
      </w:r>
      <w:r>
        <w:br/>
        <w:t>E3. AeMC p</w:t>
      </w:r>
      <w:r>
        <w:t>hysicians may participate in primary/secondary medical review boards if requested.</w:t>
      </w:r>
      <w:r>
        <w:br/>
        <w:t>E4. Upon request, AeMC staff may provide unpaid expert opinions for certification cases requiring in-depth review under national or international obligations.</w:t>
      </w:r>
    </w:p>
    <w:p w:rsidR="00C40FB1" w:rsidRDefault="006706BB">
      <w:pPr>
        <w:pStyle w:val="4"/>
      </w:pPr>
      <w:r>
        <w:t>Declaration of</w:t>
      </w:r>
      <w:r>
        <w:t xml:space="preserve"> Acceptance</w:t>
      </w:r>
    </w:p>
    <w:p w:rsidR="00C40FB1" w:rsidRDefault="006706BB">
      <w:r>
        <w:t>I, [Name], holder of ID ……………., hereby declare my unconditional acceptance of the terms of authorization as set out in sections A to E of this document, as well as the sanctioning system, which I know and accept. I further declare that I am not</w:t>
      </w:r>
      <w:r>
        <w:t xml:space="preserve"> authorized as an AME by any other Authority, and that any such authorization, past or present, has never been in a “Suspended” or “Revoked” status.</w:t>
      </w:r>
    </w:p>
    <w:sectPr w:rsidR="00C40F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6706BB"/>
    <w:rsid w:val="00AA1D8D"/>
    <w:rsid w:val="00B47730"/>
    <w:rsid w:val="00C40FB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23741F5-B88A-4039-87EA-9CE8FFF9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Arial" w:hAnsi="Arial"/>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A58EF-CADE-4C22-806D-F10F8F2D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6389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Χρήστης των Windows</cp:lastModifiedBy>
  <cp:revision>2</cp:revision>
  <dcterms:created xsi:type="dcterms:W3CDTF">2025-09-24T17:22:00Z</dcterms:created>
  <dcterms:modified xsi:type="dcterms:W3CDTF">2025-09-24T17:22:00Z</dcterms:modified>
  <cp:category/>
</cp:coreProperties>
</file>